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6E34F" w14:textId="010CB7BE" w:rsidR="00CC179E" w:rsidRPr="001C1CC2" w:rsidRDefault="00CC179E" w:rsidP="00DC7682">
      <w:pPr>
        <w:autoSpaceDE w:val="0"/>
        <w:autoSpaceDN w:val="0"/>
        <w:adjustRightInd w:val="0"/>
        <w:spacing w:after="0" w:line="276" w:lineRule="auto"/>
        <w:ind w:firstLine="4820"/>
        <w:jc w:val="right"/>
        <w:rPr>
          <w:bCs/>
          <w:sz w:val="22"/>
          <w:szCs w:val="22"/>
        </w:rPr>
      </w:pPr>
      <w:r w:rsidRPr="004733D5">
        <w:rPr>
          <w:bCs/>
          <w:sz w:val="22"/>
          <w:szCs w:val="22"/>
        </w:rPr>
        <w:t>Приложение №</w:t>
      </w:r>
      <w:r w:rsidR="0091064D">
        <w:rPr>
          <w:bCs/>
          <w:sz w:val="22"/>
          <w:szCs w:val="22"/>
        </w:rPr>
        <w:t>2</w:t>
      </w:r>
      <w:r w:rsidR="009F375D">
        <w:rPr>
          <w:bCs/>
          <w:sz w:val="22"/>
          <w:szCs w:val="22"/>
        </w:rPr>
        <w:t>1</w:t>
      </w:r>
    </w:p>
    <w:p w14:paraId="479B3327" w14:textId="77777777" w:rsidR="00CC179E" w:rsidRPr="004733D5" w:rsidRDefault="00CC179E" w:rsidP="00DC7682">
      <w:pPr>
        <w:autoSpaceDE w:val="0"/>
        <w:autoSpaceDN w:val="0"/>
        <w:adjustRightInd w:val="0"/>
        <w:spacing w:after="0" w:line="276" w:lineRule="auto"/>
        <w:ind w:firstLine="3686"/>
        <w:jc w:val="right"/>
        <w:rPr>
          <w:bCs/>
          <w:sz w:val="22"/>
          <w:szCs w:val="22"/>
        </w:rPr>
      </w:pPr>
      <w:r w:rsidRPr="004733D5">
        <w:rPr>
          <w:bCs/>
          <w:sz w:val="22"/>
          <w:szCs w:val="22"/>
        </w:rPr>
        <w:t xml:space="preserve">к </w:t>
      </w:r>
      <w:r w:rsidR="00F82487" w:rsidRPr="004733D5">
        <w:rPr>
          <w:bCs/>
          <w:sz w:val="22"/>
          <w:szCs w:val="22"/>
        </w:rPr>
        <w:t>Договору</w:t>
      </w:r>
    </w:p>
    <w:p w14:paraId="280636C3" w14:textId="77777777" w:rsidR="00CC179E" w:rsidRPr="004733D5" w:rsidRDefault="002249DC" w:rsidP="00DC7682">
      <w:pPr>
        <w:autoSpaceDE w:val="0"/>
        <w:autoSpaceDN w:val="0"/>
        <w:adjustRightInd w:val="0"/>
        <w:spacing w:after="0" w:line="276" w:lineRule="auto"/>
        <w:ind w:firstLine="4820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№ ___</w:t>
      </w:r>
      <w:r w:rsidR="0004136C">
        <w:rPr>
          <w:bCs/>
          <w:sz w:val="22"/>
          <w:szCs w:val="22"/>
        </w:rPr>
        <w:t>__________</w:t>
      </w:r>
      <w:r>
        <w:rPr>
          <w:bCs/>
          <w:sz w:val="22"/>
          <w:szCs w:val="22"/>
        </w:rPr>
        <w:t xml:space="preserve"> от «___» ______ 20</w:t>
      </w:r>
      <w:r w:rsidRPr="00222182">
        <w:rPr>
          <w:bCs/>
          <w:sz w:val="22"/>
          <w:szCs w:val="22"/>
        </w:rPr>
        <w:t>_</w:t>
      </w:r>
      <w:r w:rsidR="00F82487" w:rsidRPr="004733D5">
        <w:rPr>
          <w:bCs/>
          <w:sz w:val="22"/>
          <w:szCs w:val="22"/>
        </w:rPr>
        <w:t>_</w:t>
      </w:r>
      <w:r w:rsidR="00CC179E" w:rsidRPr="004733D5">
        <w:rPr>
          <w:bCs/>
          <w:sz w:val="22"/>
          <w:szCs w:val="22"/>
        </w:rPr>
        <w:t xml:space="preserve"> г.</w:t>
      </w:r>
    </w:p>
    <w:p w14:paraId="116F9748" w14:textId="77777777" w:rsidR="007B7901" w:rsidRDefault="007B7901" w:rsidP="00DC7682">
      <w:pPr>
        <w:spacing w:after="0" w:line="276" w:lineRule="auto"/>
        <w:rPr>
          <w:b/>
          <w:sz w:val="22"/>
          <w:szCs w:val="22"/>
        </w:rPr>
      </w:pPr>
    </w:p>
    <w:p w14:paraId="010B60BA" w14:textId="77777777" w:rsidR="00383AB8" w:rsidRDefault="00383AB8" w:rsidP="00DC7682">
      <w:pPr>
        <w:spacing w:after="0" w:line="276" w:lineRule="auto"/>
        <w:ind w:firstLine="709"/>
        <w:jc w:val="center"/>
        <w:rPr>
          <w:b/>
          <w:sz w:val="22"/>
          <w:szCs w:val="22"/>
        </w:rPr>
      </w:pPr>
    </w:p>
    <w:p w14:paraId="2C8A828F" w14:textId="77777777" w:rsidR="00CC179E" w:rsidRPr="00D50D89" w:rsidRDefault="00383AB8" w:rsidP="00DC7682">
      <w:pPr>
        <w:spacing w:after="0" w:line="276" w:lineRule="auto"/>
        <w:ind w:firstLine="709"/>
        <w:jc w:val="center"/>
        <w:rPr>
          <w:b/>
          <w:sz w:val="28"/>
          <w:szCs w:val="28"/>
        </w:rPr>
      </w:pPr>
      <w:r w:rsidRPr="00D50D89">
        <w:rPr>
          <w:b/>
          <w:sz w:val="28"/>
          <w:szCs w:val="28"/>
        </w:rPr>
        <w:t xml:space="preserve">ТРЕБОВАНИЯ К </w:t>
      </w:r>
      <w:r w:rsidR="009D3C9D" w:rsidRPr="00D50D89">
        <w:rPr>
          <w:b/>
          <w:sz w:val="28"/>
          <w:szCs w:val="28"/>
        </w:rPr>
        <w:t>СТРАХОВОМУ ПОКРЫТИЮ РИСКОВ ПО ДОГОВОРУ</w:t>
      </w:r>
    </w:p>
    <w:p w14:paraId="58BF6A43" w14:textId="77777777" w:rsidR="00EB4EF0" w:rsidRDefault="00EB4EF0" w:rsidP="00EB4EF0">
      <w:pPr>
        <w:spacing w:after="0" w:line="276" w:lineRule="auto"/>
        <w:ind w:firstLine="709"/>
        <w:jc w:val="center"/>
        <w:rPr>
          <w:b/>
          <w:sz w:val="22"/>
          <w:szCs w:val="22"/>
        </w:rPr>
      </w:pPr>
    </w:p>
    <w:p w14:paraId="425C682A" w14:textId="77777777" w:rsidR="00EB4EF0" w:rsidRDefault="00EB4EF0" w:rsidP="00EB4EF0">
      <w:pPr>
        <w:numPr>
          <w:ilvl w:val="0"/>
          <w:numId w:val="28"/>
        </w:numPr>
        <w:spacing w:after="0" w:line="276" w:lineRule="auto"/>
        <w:jc w:val="center"/>
        <w:rPr>
          <w:b/>
          <w:u w:val="single"/>
        </w:rPr>
      </w:pPr>
      <w:r>
        <w:rPr>
          <w:b/>
          <w:u w:val="single"/>
        </w:rPr>
        <w:t>Общие требования к договору страхования.</w:t>
      </w:r>
    </w:p>
    <w:p w14:paraId="6E14F0EA" w14:textId="77777777" w:rsidR="00EB4EF0" w:rsidRDefault="00EB4EF0" w:rsidP="00EB4EF0">
      <w:pPr>
        <w:spacing w:after="0" w:line="276" w:lineRule="auto"/>
        <w:ind w:left="720"/>
        <w:rPr>
          <w:b/>
          <w:sz w:val="22"/>
          <w:szCs w:val="22"/>
        </w:rPr>
      </w:pPr>
    </w:p>
    <w:p w14:paraId="346B4329" w14:textId="77777777" w:rsidR="00EB4EF0" w:rsidRDefault="00EB4EF0" w:rsidP="00EB4EF0">
      <w:pPr>
        <w:pStyle w:val="ae"/>
        <w:numPr>
          <w:ilvl w:val="1"/>
          <w:numId w:val="29"/>
        </w:numPr>
        <w:autoSpaceDE w:val="0"/>
        <w:autoSpaceDN w:val="0"/>
        <w:adjustRightInd w:val="0"/>
        <w:spacing w:after="0"/>
        <w:ind w:left="0" w:firstLine="450"/>
        <w:jc w:val="both"/>
        <w:outlineLvl w:val="5"/>
        <w:rPr>
          <w:rFonts w:ascii="Times New Roman" w:eastAsia="MS Mincho" w:hAnsi="Times New Roman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>Договор страхования строительно-монтажных работ включает в себя страхование строительно-монтажных работ и страхование гражданской ответственности при производстве строительно-монтажных работ.</w:t>
      </w:r>
    </w:p>
    <w:p w14:paraId="11FC4301" w14:textId="77777777" w:rsidR="00EB4EF0" w:rsidRDefault="00EB4EF0" w:rsidP="00EB4EF0">
      <w:pPr>
        <w:pStyle w:val="ae"/>
        <w:numPr>
          <w:ilvl w:val="1"/>
          <w:numId w:val="29"/>
        </w:numPr>
        <w:autoSpaceDE w:val="0"/>
        <w:autoSpaceDN w:val="0"/>
        <w:adjustRightInd w:val="0"/>
        <w:spacing w:after="0"/>
        <w:ind w:left="0" w:firstLine="450"/>
        <w:jc w:val="both"/>
        <w:outlineLvl w:val="5"/>
        <w:rPr>
          <w:rFonts w:ascii="Times New Roman" w:eastAsia="MS Mincho" w:hAnsi="Times New Roman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>Срок действия Договора страхования не может быть меньше срока выполнения строительно-монтажных работ. Условиями Договора страхования должна быть предусмотрена обязанность Страхователя и Страховщика по продлению срока действия Договора страхования в случае увеличения срока производства работ путем заключения дополнительного соглашения к Договору страхования.</w:t>
      </w:r>
    </w:p>
    <w:p w14:paraId="15A33F4E" w14:textId="5A68B9BA" w:rsidR="00EB4EF0" w:rsidRDefault="00EB4EF0" w:rsidP="00EB4EF0">
      <w:pPr>
        <w:autoSpaceDE w:val="0"/>
        <w:autoSpaceDN w:val="0"/>
        <w:adjustRightInd w:val="0"/>
        <w:spacing w:after="0" w:line="276" w:lineRule="auto"/>
        <w:ind w:firstLine="709"/>
        <w:outlineLvl w:val="5"/>
        <w:rPr>
          <w:rFonts w:eastAsia="MS Mincho"/>
          <w:lang w:bidi="he-IL"/>
        </w:rPr>
      </w:pPr>
      <w:r>
        <w:rPr>
          <w:rFonts w:eastAsia="MS Mincho"/>
          <w:lang w:bidi="he-IL"/>
        </w:rPr>
        <w:t xml:space="preserve">В случае увеличения стоимости работ по Договору </w:t>
      </w:r>
      <w:r w:rsidR="001D2249">
        <w:rPr>
          <w:rFonts w:eastAsia="MS Mincho"/>
          <w:lang w:bidi="he-IL"/>
        </w:rPr>
        <w:t xml:space="preserve">Субподрядчик </w:t>
      </w:r>
      <w:r>
        <w:rPr>
          <w:rFonts w:eastAsia="MS Mincho"/>
          <w:lang w:bidi="he-IL"/>
        </w:rPr>
        <w:t>обязан обеспечить внесение соответствующих изменений в Договор страхования или заключить Договор страхования с увеличенной страховой суммой.</w:t>
      </w:r>
    </w:p>
    <w:p w14:paraId="32C040D2" w14:textId="5BAFBB56" w:rsidR="00EB4EF0" w:rsidRDefault="00EB4EF0" w:rsidP="00EB4EF0">
      <w:pPr>
        <w:autoSpaceDE w:val="0"/>
        <w:autoSpaceDN w:val="0"/>
        <w:adjustRightInd w:val="0"/>
        <w:spacing w:after="0" w:line="276" w:lineRule="auto"/>
        <w:ind w:firstLine="709"/>
        <w:outlineLvl w:val="5"/>
        <w:rPr>
          <w:rFonts w:eastAsia="MS Mincho"/>
          <w:lang w:bidi="he-IL"/>
        </w:rPr>
      </w:pPr>
      <w:r>
        <w:rPr>
          <w:rFonts w:eastAsia="MS Mincho"/>
          <w:lang w:bidi="he-IL"/>
        </w:rPr>
        <w:t xml:space="preserve">В вышеуказанных случаях </w:t>
      </w:r>
      <w:r w:rsidR="001D2249">
        <w:rPr>
          <w:rFonts w:eastAsia="MS Mincho"/>
          <w:lang w:bidi="he-IL"/>
        </w:rPr>
        <w:t xml:space="preserve">Субподрядчик </w:t>
      </w:r>
      <w:r>
        <w:rPr>
          <w:rFonts w:eastAsia="MS Mincho"/>
          <w:lang w:bidi="he-IL"/>
        </w:rPr>
        <w:t xml:space="preserve">обязан предварительно согласовать с </w:t>
      </w:r>
      <w:r w:rsidR="001D2249">
        <w:rPr>
          <w:rFonts w:eastAsia="MS Mincho"/>
          <w:lang w:bidi="he-IL"/>
        </w:rPr>
        <w:t xml:space="preserve">Подрядчиком </w:t>
      </w:r>
      <w:r>
        <w:rPr>
          <w:rFonts w:eastAsia="MS Mincho"/>
          <w:lang w:bidi="he-IL"/>
        </w:rPr>
        <w:t xml:space="preserve">проекты соответствующих дополнительных соглашений/Договоров </w:t>
      </w:r>
      <w:proofErr w:type="gramStart"/>
      <w:r>
        <w:rPr>
          <w:rFonts w:eastAsia="MS Mincho"/>
          <w:lang w:bidi="he-IL"/>
        </w:rPr>
        <w:t>страхования..</w:t>
      </w:r>
      <w:proofErr w:type="gramEnd"/>
    </w:p>
    <w:p w14:paraId="14837595" w14:textId="77777777" w:rsidR="00EB4EF0" w:rsidRDefault="00EB4EF0" w:rsidP="00EB4EF0">
      <w:pPr>
        <w:pStyle w:val="ae"/>
        <w:numPr>
          <w:ilvl w:val="1"/>
          <w:numId w:val="29"/>
        </w:numPr>
        <w:autoSpaceDE w:val="0"/>
        <w:autoSpaceDN w:val="0"/>
        <w:adjustRightInd w:val="0"/>
        <w:spacing w:after="0"/>
        <w:jc w:val="both"/>
        <w:outlineLvl w:val="5"/>
        <w:rPr>
          <w:rFonts w:ascii="Times New Roman" w:eastAsia="MS Mincho" w:hAnsi="Times New Roman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>Договор страхования в обязательном порядке должен содержать:</w:t>
      </w:r>
    </w:p>
    <w:p w14:paraId="12429EF0" w14:textId="77777777" w:rsidR="00EB4EF0" w:rsidRDefault="00EB4EF0" w:rsidP="00EB4EF0">
      <w:pPr>
        <w:pStyle w:val="ae"/>
        <w:ind w:left="0"/>
        <w:jc w:val="both"/>
        <w:outlineLvl w:val="5"/>
        <w:rPr>
          <w:rFonts w:ascii="Times New Roman" w:eastAsia="MS Mincho" w:hAnsi="Times New Roman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>- порядок действий Страхователя при наступлении события, имеющего признаки страхового случая, включая способ и (или) срок уведомления Страхователем страховщика о таком событии. При этом такой срок не может составлять менее 3 (трех) дней с момента наступления события при уведомлении в письменном виде, и менее 1 (одного) дня с использованием телекоммуникационных средств связи;</w:t>
      </w:r>
    </w:p>
    <w:p w14:paraId="20D80D72" w14:textId="77777777" w:rsidR="00EB4EF0" w:rsidRDefault="00EB4EF0" w:rsidP="00EB4EF0">
      <w:pPr>
        <w:pStyle w:val="ae"/>
        <w:ind w:left="0"/>
        <w:jc w:val="both"/>
        <w:outlineLvl w:val="5"/>
        <w:rPr>
          <w:rFonts w:ascii="Times New Roman" w:eastAsia="MS Mincho" w:hAnsi="Times New Roman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 xml:space="preserve">- список </w:t>
      </w:r>
      <w:proofErr w:type="gramStart"/>
      <w:r>
        <w:rPr>
          <w:rFonts w:ascii="Times New Roman" w:eastAsia="MS Mincho" w:hAnsi="Times New Roman"/>
          <w:sz w:val="24"/>
          <w:szCs w:val="24"/>
          <w:lang w:bidi="he-IL"/>
        </w:rPr>
        <w:t>документов</w:t>
      </w:r>
      <w:proofErr w:type="gramEnd"/>
      <w:r>
        <w:rPr>
          <w:rFonts w:ascii="Times New Roman" w:eastAsia="MS Mincho" w:hAnsi="Times New Roman"/>
          <w:sz w:val="24"/>
          <w:szCs w:val="24"/>
          <w:lang w:bidi="he-IL"/>
        </w:rPr>
        <w:t xml:space="preserve"> предоставляемых Страхователем Страховщику для признания указанного события страховым случаем, установления размера причиненного ущерба (убытков) и размера страховой выплаты;</w:t>
      </w:r>
    </w:p>
    <w:p w14:paraId="1B8880FE" w14:textId="77777777" w:rsidR="00EB4EF0" w:rsidRDefault="00EB4EF0" w:rsidP="00EB4EF0">
      <w:pPr>
        <w:pStyle w:val="ae"/>
        <w:ind w:left="0"/>
        <w:jc w:val="both"/>
        <w:outlineLvl w:val="5"/>
        <w:rPr>
          <w:rFonts w:ascii="Times New Roman" w:eastAsia="MS Mincho" w:hAnsi="Times New Roman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>- порядок осуществления страховой выплаты, в том числе сроки оформления страхового акта (если применимо) и перечисления страховой выплаты на расчетный счет Выгодоприобретателя по Договору страхования. При этом страховая выплата должна быть произведена Страховщиком не позднее 20 (двадцати) рабочих дней с даты получения от Страхователя (Выгодоприобретателя) всех необходимых документов;</w:t>
      </w:r>
    </w:p>
    <w:p w14:paraId="5EC95B0D" w14:textId="7FB2BA2A" w:rsidR="00EB4EF0" w:rsidRDefault="00EB4EF0" w:rsidP="00EB4EF0">
      <w:pPr>
        <w:pStyle w:val="ae"/>
        <w:tabs>
          <w:tab w:val="left" w:pos="426"/>
        </w:tabs>
        <w:ind w:left="0" w:firstLine="720"/>
        <w:jc w:val="both"/>
        <w:outlineLvl w:val="5"/>
        <w:rPr>
          <w:rFonts w:ascii="Times New Roman" w:eastAsia="MS Mincho" w:hAnsi="Times New Roman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 xml:space="preserve">- условие о том, что замена Выгодоприобретателей, Застрахованных лиц по договору страхования, изменение, расторжение договора страхования, а также его прекращение </w:t>
      </w:r>
      <w:proofErr w:type="gramStart"/>
      <w:r>
        <w:rPr>
          <w:rFonts w:ascii="Times New Roman" w:eastAsia="MS Mincho" w:hAnsi="Times New Roman"/>
          <w:sz w:val="24"/>
          <w:szCs w:val="24"/>
          <w:lang w:bidi="he-IL"/>
        </w:rPr>
        <w:t>по основаниям</w:t>
      </w:r>
      <w:proofErr w:type="gramEnd"/>
      <w:r>
        <w:rPr>
          <w:rFonts w:ascii="Times New Roman" w:eastAsia="MS Mincho" w:hAnsi="Times New Roman"/>
          <w:sz w:val="24"/>
          <w:szCs w:val="24"/>
          <w:lang w:bidi="he-IL"/>
        </w:rPr>
        <w:t xml:space="preserve"> не указанным в законе допускается только с согласия </w:t>
      </w:r>
      <w:r w:rsidR="008D7681">
        <w:rPr>
          <w:rFonts w:ascii="Times New Roman" w:eastAsia="MS Mincho" w:hAnsi="Times New Roman"/>
          <w:sz w:val="24"/>
          <w:szCs w:val="24"/>
          <w:lang w:bidi="he-IL"/>
        </w:rPr>
        <w:t>Подрядчика</w:t>
      </w:r>
      <w:r>
        <w:rPr>
          <w:rFonts w:ascii="Times New Roman" w:eastAsia="MS Mincho" w:hAnsi="Times New Roman"/>
          <w:sz w:val="24"/>
          <w:szCs w:val="24"/>
          <w:lang w:bidi="he-IL"/>
        </w:rPr>
        <w:t>;</w:t>
      </w:r>
    </w:p>
    <w:p w14:paraId="6DB6E633" w14:textId="77777777" w:rsidR="00EB4EF0" w:rsidRDefault="00EB4EF0" w:rsidP="00EB4EF0">
      <w:pPr>
        <w:pStyle w:val="ae"/>
        <w:ind w:left="0" w:firstLine="709"/>
        <w:jc w:val="both"/>
        <w:outlineLvl w:val="5"/>
        <w:rPr>
          <w:rFonts w:ascii="Times New Roman" w:eastAsia="MS Mincho" w:hAnsi="Times New Roman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>- запрет на переход к Страховщику требования к Страхователю (Выгодоприобретателю) в порядке суброгации.</w:t>
      </w:r>
    </w:p>
    <w:p w14:paraId="1CAA229F" w14:textId="77777777" w:rsidR="00EB4EF0" w:rsidRDefault="00EB4EF0" w:rsidP="00EB4EF0">
      <w:pPr>
        <w:pStyle w:val="ae"/>
        <w:numPr>
          <w:ilvl w:val="1"/>
          <w:numId w:val="29"/>
        </w:numPr>
        <w:autoSpaceDE w:val="0"/>
        <w:autoSpaceDN w:val="0"/>
        <w:adjustRightInd w:val="0"/>
        <w:spacing w:after="0"/>
        <w:jc w:val="both"/>
        <w:outlineLvl w:val="5"/>
        <w:rPr>
          <w:rFonts w:eastAsia="MS Mincho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>В договоре страхования должна быть четко определена территория страхования. Территория страхования должна включать в себя:</w:t>
      </w:r>
    </w:p>
    <w:p w14:paraId="45FEFD69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- территорию строительной площадки;</w:t>
      </w:r>
    </w:p>
    <w:p w14:paraId="624C8234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lastRenderedPageBreak/>
        <w:t>- любое место в пределах Российской Федерации, связанное с реализацией строительно-монтажных работ по Договору, включая перевозки и хранение за пределами строительной площадки;</w:t>
      </w:r>
    </w:p>
    <w:p w14:paraId="2C2BF5A9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- полосу отвода автомобильной дороги (постоянную / временную – при ее наличии);</w:t>
      </w:r>
    </w:p>
    <w:p w14:paraId="2D7C1608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- непосредственно прилегающие к строительной площадке территории, используемые в процессе строительства, в том числе резервы грунта и временные подъездные дороги;</w:t>
      </w:r>
    </w:p>
    <w:p w14:paraId="0C660F3F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- территорию, на которой может быть причинен вред, имеющий причинно-следственную связь с производством работ по Договору.</w:t>
      </w:r>
    </w:p>
    <w:p w14:paraId="42638B4D" w14:textId="77777777" w:rsidR="00EB4EF0" w:rsidRDefault="00EB4EF0" w:rsidP="00EB4EF0">
      <w:pPr>
        <w:numPr>
          <w:ilvl w:val="1"/>
          <w:numId w:val="29"/>
        </w:numPr>
        <w:spacing w:line="276" w:lineRule="auto"/>
        <w:ind w:left="0" w:firstLine="450"/>
        <w:outlineLvl w:val="5"/>
        <w:rPr>
          <w:rFonts w:eastAsia="MS Mincho"/>
          <w:lang w:bidi="he-IL"/>
        </w:rPr>
      </w:pPr>
      <w:r>
        <w:rPr>
          <w:rFonts w:eastAsia="MS Mincho"/>
          <w:lang w:bidi="he-IL"/>
        </w:rPr>
        <w:t>Договор страхования должен предусматривать, что при возникновении страхового случая в рамках страхования строительно-монтажных рисков Страховщик авансирует страховое возмещение на следующих условиях:</w:t>
      </w:r>
    </w:p>
    <w:p w14:paraId="7FE3D146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Если претензия о выплате страхового возмещения превысит сумму 5 000 000 рублей, то страховщик производит авансовые выплаты страхового возмещения в размере до 70% от общей суммы страхового возмещения, но не чаще, чем один раз в месяц по мере выполнения восстановительных работ.</w:t>
      </w:r>
    </w:p>
    <w:p w14:paraId="61E0757F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Страхователь (Выгодоприобретатель) имеет право на получение данных выплат только в случае, если:</w:t>
      </w:r>
    </w:p>
    <w:p w14:paraId="7B0867C5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a) Страховщик признал страховое событие страховым случаем; и</w:t>
      </w:r>
    </w:p>
    <w:p w14:paraId="0C81DA38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б) Страхователь (выгодоприобретатель) предоставил необходимые доказательства наличия ущерба и его права на получение возмещения.</w:t>
      </w:r>
    </w:p>
    <w:p w14:paraId="6C9D4E50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В качестве обоснования предстоящих затрат на восстановление имущества Страхователь (Выгодоприобретатель) представляет страховщику выставленные ему счета и/или составленные сметы и/или иные документы.</w:t>
      </w:r>
    </w:p>
    <w:p w14:paraId="69D24733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Порядок выплат авансовых платежей:</w:t>
      </w:r>
    </w:p>
    <w:p w14:paraId="43025E59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1) первый авансовый платёж производится в размере, не превышающем 40% от суммы страхового возмещения, подлежащей выплате Страхователю (Выгодоприобретателю) согласно предварительному расчету аварийного комиссара или сюрвейера, или иного эксперта, уполномоченного Страховщиком;</w:t>
      </w:r>
    </w:p>
    <w:p w14:paraId="4CEA489C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2) последующие авансовые платежи производятся после подтверждения Страхователем (Выгодоприобретателем) использования предыдущего полученного аванса путём представления Страховщику счетов и других документов, содержащих сведения об объёме и стоимости произведённых работ и затрат по ремонту, восстановлению или замене утраченных (погибших) или поврежденных объектов.</w:t>
      </w:r>
    </w:p>
    <w:p w14:paraId="52F05F10" w14:textId="77777777" w:rsidR="00EB4EF0" w:rsidRDefault="00EB4EF0" w:rsidP="00EB4EF0">
      <w:pPr>
        <w:numPr>
          <w:ilvl w:val="1"/>
          <w:numId w:val="29"/>
        </w:numPr>
        <w:spacing w:line="276" w:lineRule="auto"/>
        <w:ind w:left="0" w:firstLine="450"/>
        <w:outlineLvl w:val="5"/>
        <w:rPr>
          <w:rFonts w:eastAsia="MS Mincho"/>
          <w:lang w:bidi="he-IL"/>
        </w:rPr>
      </w:pPr>
      <w:r>
        <w:rPr>
          <w:rFonts w:eastAsia="MS Mincho"/>
          <w:lang w:bidi="he-IL"/>
        </w:rPr>
        <w:t>Обязательными приложениями к Договору страхования должны быть копия Договора, включающая ведомость объемов работ и календарный план-график выполнения работ, правила страхования Страховщика, на основании которых заключается договор страхования, расчет с обоснованием страхового тарифа по Договору страхования.</w:t>
      </w:r>
    </w:p>
    <w:p w14:paraId="6A7BD335" w14:textId="4A89EDF5" w:rsidR="00EB4EF0" w:rsidRDefault="00EB4EF0" w:rsidP="00EB4EF0">
      <w:pPr>
        <w:numPr>
          <w:ilvl w:val="1"/>
          <w:numId w:val="29"/>
        </w:numPr>
        <w:spacing w:line="276" w:lineRule="auto"/>
        <w:ind w:left="0" w:firstLine="450"/>
        <w:outlineLvl w:val="5"/>
        <w:rPr>
          <w:rFonts w:eastAsia="MS Mincho"/>
          <w:lang w:bidi="he-IL"/>
        </w:rPr>
      </w:pPr>
      <w:r>
        <w:rPr>
          <w:rFonts w:eastAsia="MS Mincho"/>
          <w:lang w:bidi="he-IL"/>
        </w:rPr>
        <w:t xml:space="preserve">Лимиты страхового возмещения на один страховой случай в отношении отдельного риска / группы рисков по Договору страхования устанавливаются только по согласованию с </w:t>
      </w:r>
      <w:r w:rsidR="001D2249">
        <w:rPr>
          <w:rFonts w:eastAsia="MS Mincho"/>
          <w:lang w:bidi="he-IL"/>
        </w:rPr>
        <w:t>Подрядчиком</w:t>
      </w:r>
      <w:r>
        <w:rPr>
          <w:rFonts w:eastAsia="MS Mincho"/>
          <w:lang w:bidi="he-IL"/>
        </w:rPr>
        <w:t xml:space="preserve">, но в любом случае не могут быть менее 50% (пятидесяти </w:t>
      </w:r>
      <w:proofErr w:type="gramStart"/>
      <w:r>
        <w:rPr>
          <w:rFonts w:eastAsia="MS Mincho"/>
          <w:lang w:bidi="he-IL"/>
        </w:rPr>
        <w:t>процентов)_</w:t>
      </w:r>
      <w:proofErr w:type="gramEnd"/>
      <w:r>
        <w:rPr>
          <w:rFonts w:eastAsia="MS Mincho"/>
          <w:lang w:bidi="he-IL"/>
        </w:rPr>
        <w:t xml:space="preserve"> от страховой </w:t>
      </w:r>
      <w:proofErr w:type="gramStart"/>
      <w:r>
        <w:rPr>
          <w:rFonts w:eastAsia="MS Mincho"/>
          <w:lang w:bidi="he-IL"/>
        </w:rPr>
        <w:t>суммы..</w:t>
      </w:r>
      <w:proofErr w:type="gramEnd"/>
      <w:r>
        <w:rPr>
          <w:rFonts w:eastAsia="MS Mincho"/>
          <w:lang w:bidi="he-IL"/>
        </w:rPr>
        <w:t xml:space="preserve"> </w:t>
      </w:r>
      <w:r>
        <w:t xml:space="preserve">Лимиты страховых возмещений по возмещению вреда здоровью на одного потерпевшего в рамках страхования гражданской ответственности не могут составлять менее 3 000 000 (трех </w:t>
      </w:r>
      <w:r>
        <w:lastRenderedPageBreak/>
        <w:t xml:space="preserve">миллионов) рублей. </w:t>
      </w:r>
      <w:r>
        <w:rPr>
          <w:rFonts w:eastAsia="MS Mincho"/>
          <w:lang w:bidi="he-IL"/>
        </w:rPr>
        <w:t xml:space="preserve">Размеры безусловных франшиз не должны превышать 0,05% от лимита страхового возмещения (страховой суммы). Размеры условных франшиз определяются по согласованию с </w:t>
      </w:r>
      <w:r w:rsidR="001D2249">
        <w:rPr>
          <w:rFonts w:eastAsia="MS Mincho"/>
          <w:lang w:bidi="he-IL"/>
        </w:rPr>
        <w:t>Подрядчиком</w:t>
      </w:r>
      <w:r>
        <w:rPr>
          <w:rFonts w:eastAsia="MS Mincho"/>
          <w:lang w:bidi="he-IL"/>
        </w:rPr>
        <w:t>.</w:t>
      </w:r>
    </w:p>
    <w:p w14:paraId="2B6295C3" w14:textId="287AA5E0" w:rsidR="00EB4EF0" w:rsidRDefault="00EB4EF0" w:rsidP="00EB4EF0">
      <w:pPr>
        <w:numPr>
          <w:ilvl w:val="1"/>
          <w:numId w:val="29"/>
        </w:numPr>
        <w:spacing w:line="276" w:lineRule="auto"/>
        <w:ind w:left="0" w:firstLine="450"/>
        <w:outlineLvl w:val="5"/>
        <w:rPr>
          <w:rFonts w:eastAsia="MS Mincho"/>
          <w:lang w:bidi="he-IL"/>
        </w:rPr>
      </w:pPr>
      <w:r>
        <w:t xml:space="preserve">По согласованию с </w:t>
      </w:r>
      <w:r w:rsidR="001D2249">
        <w:t xml:space="preserve">Подрядчиком </w:t>
      </w:r>
      <w:r>
        <w:t>для оценки страховой</w:t>
      </w:r>
      <w:r>
        <w:rPr>
          <w:rFonts w:eastAsia="MS Mincho"/>
          <w:lang w:bidi="he-IL"/>
        </w:rPr>
        <w:t xml:space="preserve"> </w:t>
      </w:r>
      <w:r>
        <w:t>стоимости и / или размеров причиненного ущерба (убытков) в результате страхового случая</w:t>
      </w:r>
      <w:r>
        <w:rPr>
          <w:rFonts w:eastAsia="MS Mincho"/>
          <w:lang w:bidi="he-IL"/>
        </w:rPr>
        <w:t xml:space="preserve"> </w:t>
      </w:r>
      <w:r>
        <w:t>могут быть привлечены независимые эксперты и сюрвейеры.</w:t>
      </w:r>
    </w:p>
    <w:p w14:paraId="001816D6" w14:textId="77777777" w:rsidR="00EB4EF0" w:rsidRDefault="00EB4EF0" w:rsidP="00EB4EF0">
      <w:pPr>
        <w:numPr>
          <w:ilvl w:val="1"/>
          <w:numId w:val="29"/>
        </w:numPr>
        <w:spacing w:line="276" w:lineRule="auto"/>
        <w:ind w:left="0" w:firstLine="450"/>
        <w:outlineLvl w:val="5"/>
        <w:rPr>
          <w:rFonts w:eastAsia="MS Mincho"/>
          <w:lang w:bidi="he-IL"/>
        </w:rPr>
      </w:pPr>
      <w:r>
        <w:t>Страховая премия, подлежащая уплате по договору страхования, должна</w:t>
      </w:r>
      <w:r>
        <w:rPr>
          <w:rFonts w:eastAsia="MS Mincho"/>
          <w:lang w:bidi="he-IL"/>
        </w:rPr>
        <w:t xml:space="preserve"> </w:t>
      </w:r>
      <w:r>
        <w:t>быть рассчитана на основании актуарно (экономически) обоснованных тарифов,</w:t>
      </w:r>
      <w:r>
        <w:rPr>
          <w:rFonts w:eastAsia="MS Mincho"/>
          <w:lang w:bidi="he-IL"/>
        </w:rPr>
        <w:t xml:space="preserve"> </w:t>
      </w:r>
      <w:r>
        <w:t>разработанных страховщиком в соответствии с методикой расчета страховых тарифов, с</w:t>
      </w:r>
      <w:r>
        <w:rPr>
          <w:rFonts w:eastAsia="MS Mincho"/>
          <w:lang w:bidi="he-IL"/>
        </w:rPr>
        <w:t xml:space="preserve"> </w:t>
      </w:r>
      <w:r>
        <w:t>учетом объекта страхования и характера страхового риска. Если оплата страховой премии производится в рассрочку (страховые взносы), то оплата первого страхового взноса, по условиям договора страхования, должна производиться не позднее 15 (пятнадцати) календарных дней с момента заключения Договора страхования.</w:t>
      </w:r>
    </w:p>
    <w:p w14:paraId="3730BDAD" w14:textId="043A3C00" w:rsidR="00EB4EF0" w:rsidRDefault="00EB4EF0" w:rsidP="00EB4EF0">
      <w:pPr>
        <w:numPr>
          <w:ilvl w:val="1"/>
          <w:numId w:val="29"/>
        </w:numPr>
        <w:spacing w:line="276" w:lineRule="auto"/>
        <w:ind w:left="0" w:firstLine="450"/>
        <w:outlineLvl w:val="5"/>
        <w:rPr>
          <w:rFonts w:eastAsia="MS Mincho"/>
          <w:lang w:bidi="he-IL"/>
        </w:rPr>
      </w:pPr>
      <w:r>
        <w:t xml:space="preserve">Страховщик, заключающий Договор страхования с </w:t>
      </w:r>
      <w:r w:rsidR="001D2249">
        <w:t xml:space="preserve">Субподрядчиком </w:t>
      </w:r>
      <w:r>
        <w:t xml:space="preserve">должен иметь возможность размещения в перестрахование не менее </w:t>
      </w:r>
      <w:r w:rsidR="005B64FF">
        <w:t>5</w:t>
      </w:r>
      <w:r>
        <w:t>0 % (</w:t>
      </w:r>
      <w:r w:rsidR="005B64FF">
        <w:t>пятиде</w:t>
      </w:r>
      <w:r>
        <w:t>сяти процентов) от общего объема рисков, подлежащих страхованию по договору, с использованием облигаторной либо</w:t>
      </w:r>
      <w:r>
        <w:rPr>
          <w:rFonts w:eastAsia="MS Mincho"/>
          <w:lang w:bidi="he-IL"/>
        </w:rPr>
        <w:t xml:space="preserve"> </w:t>
      </w:r>
      <w:r>
        <w:t>факультативной защиты.</w:t>
      </w:r>
    </w:p>
    <w:p w14:paraId="63E95696" w14:textId="77777777" w:rsidR="00EB4EF0" w:rsidRDefault="00EB4EF0" w:rsidP="00EB4EF0">
      <w:pPr>
        <w:numPr>
          <w:ilvl w:val="1"/>
          <w:numId w:val="29"/>
        </w:numPr>
        <w:spacing w:line="276" w:lineRule="auto"/>
        <w:ind w:left="0" w:firstLine="450"/>
        <w:outlineLvl w:val="5"/>
        <w:rPr>
          <w:rFonts w:eastAsia="MS Mincho"/>
          <w:lang w:bidi="he-IL"/>
        </w:rPr>
      </w:pPr>
      <w:r>
        <w:t>Перестраховочная организация, осуществляющая защиту рисков</w:t>
      </w:r>
      <w:r>
        <w:rPr>
          <w:rFonts w:eastAsia="MS Mincho"/>
          <w:lang w:bidi="he-IL"/>
        </w:rPr>
        <w:t xml:space="preserve"> </w:t>
      </w:r>
      <w:r>
        <w:t>Страховщика, должна обладать финансовой устойчивостью и иметь декларированную</w:t>
      </w:r>
      <w:r>
        <w:rPr>
          <w:rFonts w:eastAsia="MS Mincho"/>
          <w:lang w:bidi="he-IL"/>
        </w:rPr>
        <w:t xml:space="preserve"> </w:t>
      </w:r>
      <w:r>
        <w:t>выплатную политику, подтверждающую ее высокую надежность и положительную</w:t>
      </w:r>
      <w:r>
        <w:rPr>
          <w:rFonts w:eastAsia="MS Mincho"/>
          <w:lang w:bidi="he-IL"/>
        </w:rPr>
        <w:t xml:space="preserve"> </w:t>
      </w:r>
      <w:r>
        <w:t>деловую репутацию.</w:t>
      </w:r>
    </w:p>
    <w:p w14:paraId="09AB9D93" w14:textId="491C7343" w:rsidR="00EB4EF0" w:rsidRDefault="00EB4EF0" w:rsidP="00EB4EF0">
      <w:pPr>
        <w:numPr>
          <w:ilvl w:val="1"/>
          <w:numId w:val="29"/>
        </w:numPr>
        <w:spacing w:line="276" w:lineRule="auto"/>
        <w:ind w:left="0" w:firstLine="450"/>
        <w:outlineLvl w:val="5"/>
        <w:rPr>
          <w:rFonts w:eastAsia="MS Mincho"/>
          <w:lang w:bidi="he-IL"/>
        </w:rPr>
      </w:pPr>
      <w:r>
        <w:rPr>
          <w:rFonts w:eastAsia="MS Mincho"/>
          <w:lang w:bidi="he-IL"/>
        </w:rPr>
        <w:t xml:space="preserve">До заключения Договора Страхования Проект Договора страхования должен быть предварительно согласован с </w:t>
      </w:r>
      <w:r w:rsidR="001D2249">
        <w:rPr>
          <w:rFonts w:eastAsia="MS Mincho"/>
          <w:lang w:bidi="he-IL"/>
        </w:rPr>
        <w:t>Подрядчиком</w:t>
      </w:r>
      <w:r>
        <w:rPr>
          <w:rFonts w:eastAsia="MS Mincho"/>
          <w:lang w:bidi="he-IL"/>
        </w:rPr>
        <w:t>.</w:t>
      </w:r>
    </w:p>
    <w:p w14:paraId="17C8C528" w14:textId="3749F7EF" w:rsidR="00EB4EF0" w:rsidRDefault="00EB4EF0" w:rsidP="00EB4EF0">
      <w:pPr>
        <w:numPr>
          <w:ilvl w:val="1"/>
          <w:numId w:val="29"/>
        </w:numPr>
        <w:spacing w:line="276" w:lineRule="auto"/>
        <w:ind w:left="0" w:firstLine="426"/>
        <w:outlineLvl w:val="5"/>
        <w:rPr>
          <w:rFonts w:eastAsia="MS Mincho"/>
          <w:lang w:bidi="he-IL"/>
        </w:rPr>
      </w:pPr>
      <w:r>
        <w:rPr>
          <w:rFonts w:eastAsia="MS Mincho"/>
          <w:lang w:bidi="he-IL"/>
        </w:rPr>
        <w:t xml:space="preserve">После заключения требуемых договоров страхования </w:t>
      </w:r>
      <w:r w:rsidR="001D2249">
        <w:rPr>
          <w:rFonts w:eastAsia="MS Mincho"/>
          <w:lang w:bidi="he-IL"/>
        </w:rPr>
        <w:t xml:space="preserve">Субподрядчик </w:t>
      </w:r>
      <w:r>
        <w:rPr>
          <w:rFonts w:eastAsia="MS Mincho"/>
          <w:lang w:bidi="he-IL"/>
        </w:rPr>
        <w:t xml:space="preserve">в течение 3 (трех) рабочих дней направляет сканированные копии договоров по электронной почте либо их копии в бумажном виде. При этом </w:t>
      </w:r>
      <w:r w:rsidR="001D2249">
        <w:rPr>
          <w:rFonts w:eastAsia="MS Mincho"/>
          <w:lang w:bidi="he-IL"/>
        </w:rPr>
        <w:t xml:space="preserve">Субподрядчик </w:t>
      </w:r>
      <w:r>
        <w:rPr>
          <w:rFonts w:eastAsia="MS Mincho"/>
          <w:lang w:bidi="he-IL"/>
        </w:rPr>
        <w:t xml:space="preserve">должен предоставить </w:t>
      </w:r>
      <w:r w:rsidR="001D2249">
        <w:rPr>
          <w:rFonts w:eastAsia="MS Mincho"/>
          <w:lang w:bidi="he-IL"/>
        </w:rPr>
        <w:t xml:space="preserve">Подрядчику </w:t>
      </w:r>
      <w:r>
        <w:rPr>
          <w:rFonts w:eastAsia="MS Mincho"/>
          <w:lang w:bidi="he-IL"/>
        </w:rPr>
        <w:t>документальное подтверждение получения и действительности страхового покрытия за 5 (пять) рабочих дней до начала проведения застрахованных работ в соответствии с Договором.</w:t>
      </w:r>
    </w:p>
    <w:p w14:paraId="0C403E37" w14:textId="002AF734" w:rsidR="00EB4EF0" w:rsidRDefault="001D2249" w:rsidP="00EB4EF0">
      <w:pPr>
        <w:spacing w:line="276" w:lineRule="auto"/>
        <w:ind w:firstLine="709"/>
        <w:outlineLvl w:val="5"/>
        <w:rPr>
          <w:rFonts w:eastAsia="MS Mincho"/>
          <w:lang w:bidi="he-IL"/>
        </w:rPr>
      </w:pPr>
      <w:r>
        <w:rPr>
          <w:rFonts w:eastAsia="MS Mincho"/>
          <w:lang w:bidi="he-IL"/>
        </w:rPr>
        <w:t xml:space="preserve">Субподрядчик </w:t>
      </w:r>
      <w:r w:rsidR="00EB4EF0">
        <w:rPr>
          <w:rFonts w:eastAsia="MS Mincho"/>
          <w:lang w:bidi="he-IL"/>
        </w:rPr>
        <w:t xml:space="preserve">направляет </w:t>
      </w:r>
      <w:r>
        <w:rPr>
          <w:rFonts w:eastAsia="MS Mincho"/>
          <w:lang w:bidi="he-IL"/>
        </w:rPr>
        <w:t xml:space="preserve">Подрядчику </w:t>
      </w:r>
      <w:r w:rsidR="00EB4EF0">
        <w:rPr>
          <w:rFonts w:eastAsia="MS Mincho"/>
          <w:lang w:bidi="he-IL"/>
        </w:rPr>
        <w:t>сканированные копии документов, подтверждающих оплату страховых премий (страховых взносов) по Договору страхования, либо их копии в бумажном виде, в течение 3 (трех) рабочих дней с момента их оплаты.</w:t>
      </w:r>
    </w:p>
    <w:p w14:paraId="179F7DAE" w14:textId="77777777" w:rsidR="00EB4EF0" w:rsidRDefault="00EB4EF0" w:rsidP="00EB4EF0">
      <w:pPr>
        <w:spacing w:after="0"/>
        <w:jc w:val="left"/>
        <w:rPr>
          <w:rFonts w:eastAsia="MS Mincho"/>
          <w:lang w:bidi="he-IL"/>
        </w:rPr>
      </w:pPr>
      <w:r>
        <w:rPr>
          <w:rFonts w:eastAsia="MS Mincho"/>
          <w:lang w:bidi="he-IL"/>
        </w:rPr>
        <w:br w:type="page"/>
      </w:r>
    </w:p>
    <w:p w14:paraId="5CA52A71" w14:textId="77777777" w:rsidR="00EB4EF0" w:rsidRDefault="00EB4EF0" w:rsidP="00EB4EF0">
      <w:pPr>
        <w:numPr>
          <w:ilvl w:val="0"/>
          <w:numId w:val="28"/>
        </w:numPr>
        <w:spacing w:after="0" w:line="276" w:lineRule="auto"/>
        <w:jc w:val="center"/>
        <w:rPr>
          <w:b/>
          <w:u w:val="single"/>
        </w:rPr>
      </w:pPr>
      <w:r>
        <w:rPr>
          <w:b/>
          <w:u w:val="single"/>
        </w:rPr>
        <w:lastRenderedPageBreak/>
        <w:t>Основные требования к условиям страхования.</w:t>
      </w:r>
    </w:p>
    <w:p w14:paraId="475A0DA9" w14:textId="77777777" w:rsidR="00EB4EF0" w:rsidRDefault="00EB4EF0" w:rsidP="00EB4EF0">
      <w:pPr>
        <w:spacing w:after="0" w:line="276" w:lineRule="auto"/>
        <w:ind w:left="720"/>
        <w:rPr>
          <w:b/>
        </w:rPr>
      </w:pPr>
    </w:p>
    <w:p w14:paraId="64CAF9B7" w14:textId="77777777" w:rsidR="00EB4EF0" w:rsidRDefault="00EB4EF0" w:rsidP="00EB4EF0">
      <w:pPr>
        <w:spacing w:after="0" w:line="276" w:lineRule="auto"/>
        <w:ind w:left="720"/>
        <w:rPr>
          <w:b/>
        </w:rPr>
      </w:pPr>
      <w:r>
        <w:rPr>
          <w:b/>
        </w:rPr>
        <w:t>2.1. Страхование строительно-монтажных работ.</w:t>
      </w:r>
    </w:p>
    <w:p w14:paraId="59DABBD8" w14:textId="08C99D7C" w:rsidR="00EB4EF0" w:rsidRDefault="00EB4EF0" w:rsidP="00EB4EF0">
      <w:pPr>
        <w:spacing w:after="0" w:line="276" w:lineRule="auto"/>
        <w:ind w:firstLine="720"/>
      </w:pPr>
      <w:r>
        <w:t xml:space="preserve">2.1.1. Выгодоприобретателями по страхованию строительно-монтажных работ выступают </w:t>
      </w:r>
      <w:r w:rsidR="001D2249">
        <w:t xml:space="preserve">Подрядчик </w:t>
      </w:r>
      <w:r>
        <w:t xml:space="preserve">и </w:t>
      </w:r>
      <w:r w:rsidR="001D2249">
        <w:t xml:space="preserve">Субподрядчик </w:t>
      </w:r>
      <w:r>
        <w:t xml:space="preserve">(если применимо). Если в договоре страхования указано несколько выгодоприобретателей по одному виду страхования, то такой договор должен содержать обязанность Страховщика при наступлении каждого страхового случая согласовать кандидатуру получателя страховой выплаты с </w:t>
      </w:r>
      <w:r w:rsidR="001D2249">
        <w:t>Подрядчиком</w:t>
      </w:r>
      <w:r>
        <w:t>.</w:t>
      </w:r>
    </w:p>
    <w:p w14:paraId="3765298E" w14:textId="77777777" w:rsidR="00EB4EF0" w:rsidRDefault="00EB4EF0" w:rsidP="00EB4EF0">
      <w:pPr>
        <w:spacing w:after="0" w:line="276" w:lineRule="auto"/>
        <w:ind w:firstLine="720"/>
      </w:pPr>
      <w:r>
        <w:t>2.1.2. Страхованию подлежат все производимые во исполнение настоящего Договора строительно-монтажные работы, включая здания, сооружения, технологическое оборудование и запасные части к ним, строительные материалы, другое имущество, находящееся на строительной площадке, стоимость которого отражена в смете строительно-монтажных работ.</w:t>
      </w:r>
    </w:p>
    <w:p w14:paraId="3EF80F7E" w14:textId="77777777" w:rsidR="00EB4EF0" w:rsidRDefault="00EB4EF0" w:rsidP="00EB4EF0">
      <w:pPr>
        <w:spacing w:after="200" w:line="276" w:lineRule="auto"/>
        <w:ind w:firstLine="708"/>
        <w:contextualSpacing/>
      </w:pPr>
      <w:r>
        <w:t xml:space="preserve">2.1.3. </w:t>
      </w:r>
      <w:proofErr w:type="gramStart"/>
      <w:r>
        <w:rPr>
          <w:snapToGrid w:val="0"/>
        </w:rPr>
        <w:t>Страховые  случаи</w:t>
      </w:r>
      <w:proofErr w:type="gramEnd"/>
      <w:r>
        <w:rPr>
          <w:snapToGrid w:val="0"/>
        </w:rPr>
        <w:t xml:space="preserve"> определяются в соответствии с условиями «</w:t>
      </w:r>
      <w:proofErr w:type="gramStart"/>
      <w:r>
        <w:rPr>
          <w:snapToGrid w:val="0"/>
        </w:rPr>
        <w:t xml:space="preserve">С </w:t>
      </w:r>
      <w:r>
        <w:t xml:space="preserve"> ответственностью</w:t>
      </w:r>
      <w:proofErr w:type="gramEnd"/>
      <w:r>
        <w:t xml:space="preserve"> за все риски (</w:t>
      </w:r>
      <w:r>
        <w:rPr>
          <w:lang w:val="en-US"/>
        </w:rPr>
        <w:t>Construction</w:t>
      </w:r>
      <w:r w:rsidRPr="00EB4EF0">
        <w:t xml:space="preserve"> </w:t>
      </w:r>
      <w:r>
        <w:rPr>
          <w:lang w:val="en-US"/>
        </w:rPr>
        <w:t>All</w:t>
      </w:r>
      <w:r w:rsidRPr="00EB4EF0">
        <w:t xml:space="preserve"> </w:t>
      </w:r>
      <w:r>
        <w:rPr>
          <w:lang w:val="en-US"/>
        </w:rPr>
        <w:t>Risks</w:t>
      </w:r>
      <w:r>
        <w:t xml:space="preserve">, </w:t>
      </w:r>
      <w:r>
        <w:rPr>
          <w:lang w:val="en-US"/>
        </w:rPr>
        <w:t>Erection</w:t>
      </w:r>
      <w:r w:rsidRPr="00EB4EF0">
        <w:t xml:space="preserve"> </w:t>
      </w:r>
      <w:r>
        <w:rPr>
          <w:lang w:val="en-US"/>
        </w:rPr>
        <w:t>All</w:t>
      </w:r>
      <w:r w:rsidRPr="00EB4EF0">
        <w:t xml:space="preserve"> </w:t>
      </w:r>
      <w:r>
        <w:rPr>
          <w:lang w:val="en-US"/>
        </w:rPr>
        <w:t>Risks</w:t>
      </w:r>
      <w:r>
        <w:t>/</w:t>
      </w:r>
      <w:r>
        <w:rPr>
          <w:lang w:val="en-US"/>
        </w:rPr>
        <w:t>CAR</w:t>
      </w:r>
      <w:r>
        <w:t xml:space="preserve">, </w:t>
      </w:r>
      <w:r>
        <w:rPr>
          <w:lang w:val="en-US"/>
        </w:rPr>
        <w:t>EAR</w:t>
      </w:r>
      <w:r>
        <w:t xml:space="preserve">)». При этом страховым случаем является утрата (гибель), недостача или повреждение застрахованного объекта в результате любого внезапного непредвиденного события. </w:t>
      </w:r>
    </w:p>
    <w:p w14:paraId="4D77259F" w14:textId="77777777" w:rsidR="00EB4EF0" w:rsidRDefault="00EB4EF0" w:rsidP="00EB4EF0">
      <w:pPr>
        <w:spacing w:after="200" w:line="276" w:lineRule="auto"/>
        <w:contextualSpacing/>
      </w:pPr>
      <w:r>
        <w:t>Должны применяться следующие международные оговорки, уточняющие ответственность Страховщика:</w:t>
      </w:r>
    </w:p>
    <w:p w14:paraId="6EEB1E39" w14:textId="77777777" w:rsidR="00EB4EF0" w:rsidRDefault="00EB4EF0" w:rsidP="00EB4EF0">
      <w:pPr>
        <w:numPr>
          <w:ilvl w:val="0"/>
          <w:numId w:val="30"/>
        </w:numPr>
        <w:spacing w:after="200" w:line="276" w:lineRule="auto"/>
        <w:contextualSpacing/>
        <w:rPr>
          <w:snapToGrid w:val="0"/>
        </w:rPr>
      </w:pPr>
      <w:r>
        <w:rPr>
          <w:snapToGrid w:val="0"/>
        </w:rPr>
        <w:t>об автоматическом восстановлении страховой суммы;</w:t>
      </w:r>
    </w:p>
    <w:p w14:paraId="4CF36C43" w14:textId="77777777" w:rsidR="00EB4EF0" w:rsidRDefault="00EB4EF0" w:rsidP="00EB4EF0">
      <w:pPr>
        <w:numPr>
          <w:ilvl w:val="0"/>
          <w:numId w:val="30"/>
        </w:numPr>
        <w:spacing w:after="200" w:line="276" w:lineRule="auto"/>
        <w:contextualSpacing/>
        <w:rPr>
          <w:snapToGrid w:val="0"/>
        </w:rPr>
      </w:pPr>
      <w:r>
        <w:rPr>
          <w:snapToGrid w:val="0"/>
        </w:rPr>
        <w:t>о 72 часах;</w:t>
      </w:r>
    </w:p>
    <w:p w14:paraId="318D3469" w14:textId="77777777" w:rsidR="00EB4EF0" w:rsidRDefault="00EB4EF0" w:rsidP="00EB4EF0">
      <w:pPr>
        <w:numPr>
          <w:ilvl w:val="0"/>
          <w:numId w:val="30"/>
        </w:numPr>
        <w:spacing w:after="200" w:line="276" w:lineRule="auto"/>
        <w:contextualSpacing/>
        <w:rPr>
          <w:snapToGrid w:val="0"/>
        </w:rPr>
      </w:pPr>
      <w:r>
        <w:rPr>
          <w:snapToGrid w:val="0"/>
        </w:rPr>
        <w:t>об изменении страховой суммы в пределах 15%;</w:t>
      </w:r>
    </w:p>
    <w:p w14:paraId="11207378" w14:textId="77777777" w:rsidR="00EB4EF0" w:rsidRDefault="00EB4EF0" w:rsidP="00EB4EF0">
      <w:pPr>
        <w:numPr>
          <w:ilvl w:val="0"/>
          <w:numId w:val="30"/>
        </w:numPr>
        <w:spacing w:after="200" w:line="276" w:lineRule="auto"/>
        <w:contextualSpacing/>
        <w:rPr>
          <w:snapToGrid w:val="0"/>
        </w:rPr>
      </w:pPr>
      <w:r>
        <w:rPr>
          <w:snapToGrid w:val="0"/>
        </w:rPr>
        <w:t>по скрытому военному риску;</w:t>
      </w:r>
    </w:p>
    <w:p w14:paraId="24FA7579" w14:textId="77777777" w:rsidR="00EB4EF0" w:rsidRDefault="00EB4EF0" w:rsidP="00EB4EF0">
      <w:pPr>
        <w:numPr>
          <w:ilvl w:val="0"/>
          <w:numId w:val="30"/>
        </w:numPr>
        <w:spacing w:after="200" w:line="276" w:lineRule="auto"/>
        <w:contextualSpacing/>
        <w:rPr>
          <w:snapToGrid w:val="0"/>
        </w:rPr>
      </w:pPr>
      <w:r>
        <w:rPr>
          <w:snapToGrid w:val="0"/>
        </w:rPr>
        <w:t>о покрытии ущерба в результате террористических актов;</w:t>
      </w:r>
    </w:p>
    <w:p w14:paraId="3779633F" w14:textId="77777777" w:rsidR="00EB4EF0" w:rsidRDefault="00EB4EF0" w:rsidP="00EB4EF0">
      <w:pPr>
        <w:numPr>
          <w:ilvl w:val="0"/>
          <w:numId w:val="30"/>
        </w:numPr>
        <w:spacing w:after="200" w:line="276" w:lineRule="auto"/>
        <w:contextualSpacing/>
        <w:rPr>
          <w:snapToGrid w:val="0"/>
        </w:rPr>
      </w:pPr>
      <w:r>
        <w:rPr>
          <w:snapToGrid w:val="0"/>
        </w:rPr>
        <w:t>о внутренних грузоперевозках, включая промежуточное хранение;</w:t>
      </w:r>
    </w:p>
    <w:p w14:paraId="46E13BE2" w14:textId="77777777" w:rsidR="00EB4EF0" w:rsidRDefault="00EB4EF0" w:rsidP="00EB4EF0">
      <w:pPr>
        <w:numPr>
          <w:ilvl w:val="0"/>
          <w:numId w:val="30"/>
        </w:numPr>
        <w:spacing w:after="200" w:line="276" w:lineRule="auto"/>
        <w:contextualSpacing/>
        <w:rPr>
          <w:snapToGrid w:val="0"/>
        </w:rPr>
      </w:pPr>
      <w:r>
        <w:rPr>
          <w:snapToGrid w:val="0"/>
        </w:rPr>
        <w:t>об устранении дефекта при использовании бракованного оборудования или дефектного материала;</w:t>
      </w:r>
    </w:p>
    <w:p w14:paraId="49C31854" w14:textId="77777777" w:rsidR="00EB4EF0" w:rsidRDefault="00EB4EF0" w:rsidP="00EB4EF0">
      <w:pPr>
        <w:numPr>
          <w:ilvl w:val="0"/>
          <w:numId w:val="30"/>
        </w:numPr>
        <w:spacing w:after="200" w:line="276" w:lineRule="auto"/>
        <w:contextualSpacing/>
        <w:rPr>
          <w:snapToGrid w:val="0"/>
        </w:rPr>
      </w:pPr>
      <w:r>
        <w:rPr>
          <w:snapToGrid w:val="0"/>
        </w:rPr>
        <w:t>о страховании риска проектировщика.</w:t>
      </w:r>
    </w:p>
    <w:p w14:paraId="5C893671" w14:textId="77777777" w:rsidR="00EB4EF0" w:rsidRDefault="00EB4EF0" w:rsidP="00EB4EF0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left"/>
      </w:pPr>
      <w:r>
        <w:t>В соответствии с международными оговорками должны возмещаться дополнительные расходы:</w:t>
      </w:r>
    </w:p>
    <w:p w14:paraId="16FA646C" w14:textId="77777777" w:rsidR="00EB4EF0" w:rsidRDefault="00EB4EF0" w:rsidP="00EB4EF0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left"/>
      </w:pPr>
      <w:r>
        <w:t>- на внутренние перевозки, включая промежуточное хранение;</w:t>
      </w:r>
    </w:p>
    <w:p w14:paraId="1EEB2EC5" w14:textId="77777777" w:rsidR="00EB4EF0" w:rsidRDefault="00EB4EF0" w:rsidP="00EB4EF0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left"/>
      </w:pPr>
      <w:r>
        <w:t>- на работу в сверхурочное и ночное время, праздники и выходные, экспресс-доставку, необходимые для сокращения сроков восстановления ущерба в результате наступления страхового случая;</w:t>
      </w:r>
    </w:p>
    <w:p w14:paraId="3F6E037F" w14:textId="77777777" w:rsidR="00EB4EF0" w:rsidRDefault="00EB4EF0" w:rsidP="00EB4EF0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left"/>
      </w:pPr>
      <w:r>
        <w:t>- на импортные и таможенные пошлины;</w:t>
      </w:r>
    </w:p>
    <w:p w14:paraId="7A89075C" w14:textId="77777777" w:rsidR="00EB4EF0" w:rsidRDefault="00EB4EF0" w:rsidP="00EB4EF0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left"/>
      </w:pPr>
      <w:r>
        <w:t>- на привлечение требуемых специалистов, ставших необходимыми в результате наступления страхового случая;</w:t>
      </w:r>
    </w:p>
    <w:p w14:paraId="75EC47A9" w14:textId="77777777" w:rsidR="00EB4EF0" w:rsidRDefault="00EB4EF0" w:rsidP="00EB4EF0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left"/>
      </w:pPr>
      <w:r>
        <w:t>- по срочной доставке груза воздушным транспортом, понесенные в результате наступления страхового случая;</w:t>
      </w:r>
    </w:p>
    <w:p w14:paraId="04860653" w14:textId="77777777" w:rsidR="00EB4EF0" w:rsidRDefault="00EB4EF0" w:rsidP="00EB4EF0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left"/>
      </w:pPr>
      <w:r>
        <w:t>- связанные с восстановлением проектно-сметной, технической и исполнительной документации, поврежденной или утраченной в результате наступления страхового случая;</w:t>
      </w:r>
    </w:p>
    <w:p w14:paraId="24AD4F3B" w14:textId="77777777" w:rsidR="00EB4EF0" w:rsidRDefault="00EB4EF0" w:rsidP="00EB4EF0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left"/>
      </w:pPr>
      <w:r>
        <w:t>- на забор завалов, утилизацию и вывоз мусора, образовавшихся в результате наступления</w:t>
      </w:r>
    </w:p>
    <w:p w14:paraId="27C5634D" w14:textId="77777777" w:rsidR="00EB4EF0" w:rsidRDefault="00EB4EF0" w:rsidP="00EB4EF0">
      <w:pPr>
        <w:spacing w:after="200" w:line="276" w:lineRule="auto"/>
        <w:ind w:left="720"/>
        <w:contextualSpacing/>
        <w:rPr>
          <w:snapToGrid w:val="0"/>
        </w:rPr>
      </w:pPr>
      <w:r>
        <w:t>страхового случая.</w:t>
      </w:r>
    </w:p>
    <w:p w14:paraId="5A7F44C8" w14:textId="77777777" w:rsidR="00EB4EF0" w:rsidRDefault="00EB4EF0" w:rsidP="00EB4EF0">
      <w:pPr>
        <w:spacing w:line="276" w:lineRule="auto"/>
        <w:ind w:firstLine="360"/>
      </w:pPr>
      <w:r>
        <w:t xml:space="preserve"> 2.1.4. Разрешенные исключения из страхового покрытия, при которых не возмещается ущерб (убытки) в результате:</w:t>
      </w:r>
    </w:p>
    <w:p w14:paraId="5F7E9541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t>военных действий;</w:t>
      </w:r>
    </w:p>
    <w:p w14:paraId="1630CE56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t>действия ядерной энергии;</w:t>
      </w:r>
    </w:p>
    <w:p w14:paraId="6968660C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lastRenderedPageBreak/>
        <w:t>искажения (повреждения) электронных данных;</w:t>
      </w:r>
    </w:p>
    <w:p w14:paraId="651FCC06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t>постепенного загрязнения;</w:t>
      </w:r>
    </w:p>
    <w:p w14:paraId="0FE2F114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t>естественного износа, коррозии, окисления, гниения, самовозгорания или влияния других естественных свойств застрахованного имущества, а также снижения стоимости отдельных предметов в результате неиспользования или действия обычных погодных условий;</w:t>
      </w:r>
    </w:p>
    <w:p w14:paraId="10473927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t>умышленных действий работников Страхователя (Выгодоприобретателя);</w:t>
      </w:r>
    </w:p>
    <w:p w14:paraId="17683914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t>утраты и повреждений, прямо или косвенно вызванных или связанных с обработкой, удалением, уничтожением, хранением, транспортировкой или очисткой от асбеста и/</w:t>
      </w:r>
      <w:proofErr w:type="gramStart"/>
      <w:r>
        <w:t>или  любого</w:t>
      </w:r>
      <w:proofErr w:type="gramEnd"/>
      <w:r>
        <w:t xml:space="preserve"> вещества из смеси, содержащей асбест;</w:t>
      </w:r>
    </w:p>
    <w:p w14:paraId="146278AE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t>утраты и повреждений наличных денег, квитанций, чеков и т.п.;</w:t>
      </w:r>
    </w:p>
    <w:p w14:paraId="20BC5878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t xml:space="preserve">пени, штрафов и косвенных убытков, </w:t>
      </w:r>
      <w:proofErr w:type="gramStart"/>
      <w:r>
        <w:t>возникших  и</w:t>
      </w:r>
      <w:proofErr w:type="gramEnd"/>
      <w:r>
        <w:t xml:space="preserve"> понесенных в результате страхового случая.</w:t>
      </w:r>
    </w:p>
    <w:p w14:paraId="749AC257" w14:textId="39AB5CF3" w:rsidR="00EB4EF0" w:rsidRDefault="00EB4EF0" w:rsidP="00EB4EF0">
      <w:pPr>
        <w:spacing w:line="276" w:lineRule="auto"/>
        <w:ind w:firstLine="708"/>
      </w:pPr>
      <w:r>
        <w:t xml:space="preserve">Иные исключения из страхового покрытия могут быть включены в Договор страхования по согласованию с </w:t>
      </w:r>
      <w:r w:rsidR="001D2249">
        <w:t>Подрядчиком</w:t>
      </w:r>
      <w:r>
        <w:t>.</w:t>
      </w:r>
    </w:p>
    <w:p w14:paraId="701E8022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2.1.5. Страхованию от строительно-монтажных рисков не подлежат следующие работы:</w:t>
      </w:r>
    </w:p>
    <w:p w14:paraId="5D26945B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рабочей / проектной документации;</w:t>
      </w:r>
    </w:p>
    <w:p w14:paraId="2C165894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документации по планировке территории;</w:t>
      </w:r>
    </w:p>
    <w:p w14:paraId="7050E05B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топографические и геодезические работы;</w:t>
      </w:r>
    </w:p>
    <w:p w14:paraId="69BC04E8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услуги охранных предприятий; </w:t>
      </w:r>
    </w:p>
    <w:p w14:paraId="6D15303D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кадастровые работы в отношении земельных участков;</w:t>
      </w:r>
    </w:p>
    <w:p w14:paraId="60E88CF1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работы, не относящиеся к строительно-монтажным работам.</w:t>
      </w:r>
    </w:p>
    <w:p w14:paraId="5473F242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в отношении возможных расходов по расчистке территории от обломков (остатков) имущества при наступлении страхового случая лимит страхового возмещения может быть установлен в размере не менее 2 % от стоимости строительно-монтажных работ.</w:t>
      </w:r>
    </w:p>
    <w:p w14:paraId="7F21BFB7" w14:textId="77777777" w:rsidR="00EB4EF0" w:rsidRDefault="00EB4EF0" w:rsidP="00EB4EF0">
      <w:pPr>
        <w:spacing w:after="0" w:line="276" w:lineRule="auto"/>
        <w:ind w:firstLine="720"/>
        <w:rPr>
          <w:b/>
        </w:rPr>
      </w:pPr>
      <w:r>
        <w:rPr>
          <w:b/>
        </w:rPr>
        <w:t>2.2. Страхование гражданской ответственности при производстве строительно-монтажных работ.</w:t>
      </w:r>
    </w:p>
    <w:p w14:paraId="4CC4C558" w14:textId="7E19AFA0" w:rsidR="00EB4EF0" w:rsidRDefault="00EB4EF0" w:rsidP="00EB4EF0">
      <w:pPr>
        <w:spacing w:after="0" w:line="276" w:lineRule="auto"/>
        <w:ind w:firstLine="720"/>
      </w:pPr>
      <w:r>
        <w:t xml:space="preserve">2.2.1. Страхованию подлежат имущественные интересы </w:t>
      </w:r>
      <w:r w:rsidR="008D7681">
        <w:t xml:space="preserve">Подрядчика </w:t>
      </w:r>
      <w:r>
        <w:t>и иных застрахованных лиц, связанные с их обязанностью, в порядке, установленном законодательством Российской Федерации, возместить вред, причиненный жизни, здоровью и/или имуществу третьих лиц (выгодоприобретателей) при производстве строительно-монтажных работ.</w:t>
      </w:r>
    </w:p>
    <w:p w14:paraId="33D3902B" w14:textId="77777777" w:rsidR="00EB4EF0" w:rsidRDefault="00EB4EF0" w:rsidP="00EB4EF0">
      <w:pPr>
        <w:spacing w:after="0" w:line="276" w:lineRule="auto"/>
        <w:ind w:firstLine="720"/>
      </w:pPr>
      <w:r>
        <w:t>2.2.2. Выгодоприобретателями по страхованию гражданской ответственности при производстве строительно-монтажных работ выступают Третьи лица (лица, которым может быть причинен вред, и которые в соответствии с гражданским законодательством Российской Федерации имеют право на возмещение вреда).</w:t>
      </w:r>
    </w:p>
    <w:p w14:paraId="564E9B3C" w14:textId="50B8078E" w:rsidR="00EB4EF0" w:rsidRDefault="00EB4EF0" w:rsidP="00EB4EF0">
      <w:pPr>
        <w:spacing w:after="0" w:line="276" w:lineRule="auto"/>
        <w:ind w:firstLine="720"/>
      </w:pPr>
      <w:r>
        <w:t xml:space="preserve">2.2.3. Застрахованным лицом по страхованию гражданской ответственности при производстве строительно-монтажных работ является </w:t>
      </w:r>
      <w:r w:rsidR="001D2249">
        <w:t>Подрядчик</w:t>
      </w:r>
      <w:r>
        <w:t xml:space="preserve">. При этом страхованию подлежат имущественные интересы </w:t>
      </w:r>
      <w:r w:rsidR="001D2249">
        <w:t>Подрядчика</w:t>
      </w:r>
      <w:r>
        <w:t xml:space="preserve">, выступающего в качестве Застрахованного лица, связанные с его обязанностью, как </w:t>
      </w:r>
      <w:r w:rsidR="001D2249">
        <w:t xml:space="preserve">Подрядчика </w:t>
      </w:r>
      <w:r>
        <w:t>работ по настоящему Договору, в порядке, установленном законодательством Российской Федерацией, возместить вред, причиненный жизни, здоровью и/или имуществу Третьих лиц при производстве строительно-монтажных работ.</w:t>
      </w:r>
    </w:p>
    <w:p w14:paraId="20A62FEE" w14:textId="77777777" w:rsidR="00EB4EF0" w:rsidRDefault="00EB4EF0" w:rsidP="00EB4EF0">
      <w:pPr>
        <w:spacing w:after="0" w:line="276" w:lineRule="auto"/>
        <w:ind w:firstLine="720"/>
      </w:pPr>
      <w:r>
        <w:t>2.2.4. Страховым случаем является причинение вреда жизни, здоровью (смерть, увечье, утрата трудоспособности) и/или имуществу (уничтожение или повреждение имущества) Третьих лиц при производстве строительно-монтажных работ по настоящему Договору при условии, что:</w:t>
      </w:r>
    </w:p>
    <w:p w14:paraId="22897CDA" w14:textId="77777777" w:rsidR="00EB4EF0" w:rsidRDefault="00EB4EF0" w:rsidP="00EB4EF0">
      <w:pPr>
        <w:numPr>
          <w:ilvl w:val="0"/>
          <w:numId w:val="32"/>
        </w:numPr>
        <w:spacing w:line="276" w:lineRule="auto"/>
      </w:pPr>
      <w:r>
        <w:lastRenderedPageBreak/>
        <w:t>лицо, риск возникновения ответственности которого застрахован (Застрахованное лицо), обязано возместить этот вред в соответствии с действующим законодательством места причинения вреда;</w:t>
      </w:r>
    </w:p>
    <w:p w14:paraId="0F87844D" w14:textId="77777777" w:rsidR="00EB4EF0" w:rsidRDefault="00EB4EF0" w:rsidP="00EB4EF0">
      <w:pPr>
        <w:numPr>
          <w:ilvl w:val="0"/>
          <w:numId w:val="32"/>
        </w:numPr>
        <w:spacing w:line="276" w:lineRule="auto"/>
      </w:pPr>
      <w:r>
        <w:t xml:space="preserve">вред Третьим лицам причинен в прямой причинной связи с осуществлением строительно-монтажных работ по настоящему Договору; </w:t>
      </w:r>
    </w:p>
    <w:p w14:paraId="5CEB2DED" w14:textId="77777777" w:rsidR="00EB4EF0" w:rsidRDefault="00EB4EF0" w:rsidP="00EB4EF0">
      <w:pPr>
        <w:numPr>
          <w:ilvl w:val="0"/>
          <w:numId w:val="32"/>
        </w:numPr>
        <w:spacing w:line="276" w:lineRule="auto"/>
        <w:ind w:left="714" w:hanging="357"/>
      </w:pPr>
      <w:r>
        <w:t>случай, повлекший причинение вреда жизни, здоровью и/или имуществу Третьих лиц, имел место в пределах территории страхования;</w:t>
      </w:r>
    </w:p>
    <w:p w14:paraId="454DC087" w14:textId="77777777" w:rsidR="00EB4EF0" w:rsidRDefault="00EB4EF0" w:rsidP="00EB4EF0">
      <w:pPr>
        <w:numPr>
          <w:ilvl w:val="0"/>
          <w:numId w:val="32"/>
        </w:numPr>
        <w:spacing w:line="276" w:lineRule="auto"/>
      </w:pPr>
      <w:r>
        <w:t>факт причинения вреда и его размер подтверждены имущественными требованиями Третьих лиц, заявленными в соответствии с действующим законодательством Российской Федерации места причинения вреда, а также соответствующими документами из компетентных органов и/или решением суда о возмещении вреда.</w:t>
      </w:r>
    </w:p>
    <w:p w14:paraId="52DFD64E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2.3. При наступлении любого из страховых случаев по Договору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страхования  дополнительно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подлежат возмещению:</w:t>
      </w:r>
    </w:p>
    <w:p w14:paraId="702D5150" w14:textId="77777777" w:rsidR="00EB4EF0" w:rsidRDefault="00EB4EF0" w:rsidP="00EB4EF0">
      <w:pPr>
        <w:pStyle w:val="ae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расходы страхователя (застрахованных лиц) на выплату компенсаций третьим лицам сверх возмещения вреда в порядке, установленном статьей 60 Градостроительного кодекса Российской Федерации (за исключением случаев, когда такая ответственность застрахована Контрагентом по иным договорам страхования);</w:t>
      </w:r>
    </w:p>
    <w:p w14:paraId="1595683F" w14:textId="77777777" w:rsidR="00EB4EF0" w:rsidRDefault="00EB4EF0" w:rsidP="00EB4EF0">
      <w:pPr>
        <w:pStyle w:val="ae"/>
        <w:numPr>
          <w:ilvl w:val="0"/>
          <w:numId w:val="33"/>
        </w:numPr>
        <w:ind w:left="714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расходы, понесенные Выгодоприобретателем / Застрахованным лицом с целью уменьшения возмещаемого убытка, если такие расходы были необходимы или были произведены для выполнения письменных указаний Страховщика;</w:t>
      </w:r>
    </w:p>
    <w:p w14:paraId="1FCCE7DE" w14:textId="77777777" w:rsidR="00EB4EF0" w:rsidRDefault="00EB4EF0" w:rsidP="00EB4EF0">
      <w:pPr>
        <w:pStyle w:val="ae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судебные расходы и издержки, связанные с предварительным расследованием обстоятельств страхового случая, ведением дел по случаю причинения вреда Третьим лицам в судебных органах (с судебными разбирательствами) и урегулированию исков, предъявленных Страхователю/Застрахованному лицу.</w:t>
      </w:r>
    </w:p>
    <w:p w14:paraId="12E80538" w14:textId="3F06AD53" w:rsidR="00EB4EF0" w:rsidRDefault="00EB4EF0" w:rsidP="00EB4EF0">
      <w:pPr>
        <w:pStyle w:val="ae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 согласованию с </w:t>
      </w:r>
      <w:r w:rsidR="001D2249">
        <w:rPr>
          <w:rFonts w:ascii="Times New Roman" w:hAnsi="Times New Roman"/>
          <w:sz w:val="24"/>
          <w:szCs w:val="24"/>
          <w:lang w:eastAsia="ru-RU"/>
        </w:rPr>
        <w:t xml:space="preserve">Подрядчиком </w:t>
      </w:r>
      <w:r>
        <w:rPr>
          <w:rFonts w:ascii="Times New Roman" w:hAnsi="Times New Roman"/>
          <w:sz w:val="24"/>
          <w:szCs w:val="24"/>
          <w:lang w:eastAsia="ru-RU"/>
        </w:rPr>
        <w:t>в договор страхования могут быть включены дополнительные условия, предусматривающие возмещение иных расходов страхователя (выгодоприобретателя, застрахованных лиц).</w:t>
      </w:r>
    </w:p>
    <w:p w14:paraId="6A1CF974" w14:textId="77777777" w:rsidR="004B0D67" w:rsidRDefault="004B0D67" w:rsidP="004B0D67">
      <w:pPr>
        <w:spacing w:after="0"/>
        <w:rPr>
          <w:lang w:eastAsia="ar-SA"/>
        </w:rPr>
      </w:pPr>
    </w:p>
    <w:p w14:paraId="749AB53F" w14:textId="77777777" w:rsidR="004B0D67" w:rsidRDefault="004B0D67" w:rsidP="004B0D67">
      <w:pPr>
        <w:spacing w:after="0"/>
        <w:ind w:firstLine="708"/>
        <w:jc w:val="center"/>
        <w:rPr>
          <w:b/>
        </w:rPr>
      </w:pPr>
      <w:r w:rsidRPr="0061250D">
        <w:rPr>
          <w:b/>
        </w:rPr>
        <w:t xml:space="preserve">Подписи </w:t>
      </w:r>
      <w:r w:rsidR="00ED10E7">
        <w:rPr>
          <w:b/>
        </w:rPr>
        <w:t>С</w:t>
      </w:r>
      <w:r w:rsidRPr="0061250D">
        <w:rPr>
          <w:b/>
        </w:rPr>
        <w:t>торон:</w:t>
      </w:r>
    </w:p>
    <w:p w14:paraId="59205DD9" w14:textId="77777777" w:rsidR="00ED10E7" w:rsidRPr="0061250D" w:rsidRDefault="00ED10E7" w:rsidP="004B0D67">
      <w:pPr>
        <w:spacing w:after="0"/>
        <w:ind w:firstLine="708"/>
        <w:jc w:val="center"/>
        <w:rPr>
          <w:b/>
        </w:rPr>
      </w:pPr>
    </w:p>
    <w:p w14:paraId="49BD3AB4" w14:textId="77777777" w:rsidR="004B0D67" w:rsidRDefault="004B0D67" w:rsidP="004B0D67">
      <w:pPr>
        <w:spacing w:after="0"/>
        <w:ind w:firstLine="708"/>
        <w:jc w:val="center"/>
        <w:rPr>
          <w:b/>
        </w:rPr>
      </w:pPr>
    </w:p>
    <w:p w14:paraId="7B81E24E" w14:textId="77777777" w:rsidR="00ED10E7" w:rsidRPr="0061250D" w:rsidRDefault="00ED10E7" w:rsidP="004B0D67">
      <w:pPr>
        <w:spacing w:after="0"/>
        <w:ind w:firstLine="708"/>
        <w:jc w:val="center"/>
        <w:rPr>
          <w:b/>
        </w:rPr>
      </w:pPr>
    </w:p>
    <w:p w14:paraId="40D3BF26" w14:textId="77777777" w:rsidR="00886327" w:rsidRDefault="00886327" w:rsidP="00886327"/>
    <w:p w14:paraId="1658F58A" w14:textId="77777777" w:rsidR="00886327" w:rsidRDefault="00886327" w:rsidP="00886327">
      <w:pPr>
        <w:spacing w:after="0"/>
      </w:pPr>
    </w:p>
    <w:p w14:paraId="6DD075B6" w14:textId="77777777" w:rsidR="00E6779E" w:rsidRPr="00886327" w:rsidRDefault="00E6779E" w:rsidP="00886327">
      <w:pPr>
        <w:spacing w:after="0"/>
      </w:pPr>
    </w:p>
    <w:sectPr w:rsidR="00E6779E" w:rsidRPr="00886327" w:rsidSect="00886327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B9FBA" w14:textId="77777777" w:rsidR="000D6EFD" w:rsidRDefault="000D6EFD" w:rsidP="008B4731">
      <w:pPr>
        <w:spacing w:after="0"/>
      </w:pPr>
      <w:r>
        <w:separator/>
      </w:r>
    </w:p>
  </w:endnote>
  <w:endnote w:type="continuationSeparator" w:id="0">
    <w:p w14:paraId="36D85760" w14:textId="77777777" w:rsidR="000D6EFD" w:rsidRDefault="000D6EFD" w:rsidP="008B47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80C1C" w14:textId="77777777" w:rsidR="008B4731" w:rsidRDefault="008B4731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ED10E7">
      <w:rPr>
        <w:noProof/>
      </w:rPr>
      <w:t>6</w:t>
    </w:r>
    <w:r>
      <w:fldChar w:fldCharType="end"/>
    </w:r>
  </w:p>
  <w:p w14:paraId="45255A39" w14:textId="77777777" w:rsidR="008B4731" w:rsidRDefault="008B473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B56B2" w14:textId="77777777" w:rsidR="000D6EFD" w:rsidRDefault="000D6EFD" w:rsidP="008B4731">
      <w:pPr>
        <w:spacing w:after="0"/>
      </w:pPr>
      <w:r>
        <w:separator/>
      </w:r>
    </w:p>
  </w:footnote>
  <w:footnote w:type="continuationSeparator" w:id="0">
    <w:p w14:paraId="0D087FC9" w14:textId="77777777" w:rsidR="000D6EFD" w:rsidRDefault="000D6EFD" w:rsidP="008B47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3A33"/>
    <w:multiLevelType w:val="hybridMultilevel"/>
    <w:tmpl w:val="DF567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963B7"/>
    <w:multiLevelType w:val="multilevel"/>
    <w:tmpl w:val="51A6E6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" w15:restartNumberingAfterBreak="0">
    <w:nsid w:val="0B9A413C"/>
    <w:multiLevelType w:val="multilevel"/>
    <w:tmpl w:val="A06A90D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670076D"/>
    <w:multiLevelType w:val="hybridMultilevel"/>
    <w:tmpl w:val="FCDE6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95D316E"/>
    <w:multiLevelType w:val="multilevel"/>
    <w:tmpl w:val="FC76CC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23E01275"/>
    <w:multiLevelType w:val="multilevel"/>
    <w:tmpl w:val="51A6E6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25671779"/>
    <w:multiLevelType w:val="multilevel"/>
    <w:tmpl w:val="7F6A652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280D430A"/>
    <w:multiLevelType w:val="hybridMultilevel"/>
    <w:tmpl w:val="45B23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25EDE"/>
    <w:multiLevelType w:val="multilevel"/>
    <w:tmpl w:val="51A6E6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9" w15:restartNumberingAfterBreak="0">
    <w:nsid w:val="3F210457"/>
    <w:multiLevelType w:val="multilevel"/>
    <w:tmpl w:val="0EAE7E10"/>
    <w:lvl w:ilvl="0">
      <w:start w:val="1"/>
      <w:numFmt w:val="decimal"/>
      <w:pStyle w:val="1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2">
      <w:numFmt w:val="none"/>
      <w:pStyle w:val="3"/>
      <w:lvlText w:val="3.6.5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Roman"/>
      <w:pStyle w:val="5"/>
      <w:lvlText w:val="(%5)"/>
      <w:lvlJc w:val="left"/>
      <w:pPr>
        <w:tabs>
          <w:tab w:val="num" w:pos="2126"/>
        </w:tabs>
        <w:ind w:left="2126" w:hanging="708"/>
      </w:pPr>
      <w:rPr>
        <w:rFonts w:cs="Times New Roman" w:hint="default"/>
      </w:rPr>
    </w:lvl>
    <w:lvl w:ilvl="5">
      <w:start w:val="27"/>
      <w:numFmt w:val="lowerLetter"/>
      <w:pStyle w:val="6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47F54493"/>
    <w:multiLevelType w:val="hybridMultilevel"/>
    <w:tmpl w:val="0B561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80E80"/>
    <w:multiLevelType w:val="hybridMultilevel"/>
    <w:tmpl w:val="08843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FB52EE"/>
    <w:multiLevelType w:val="multilevel"/>
    <w:tmpl w:val="1CC64098"/>
    <w:lvl w:ilvl="0">
      <w:start w:val="1"/>
      <w:numFmt w:val="decimal"/>
      <w:lvlText w:val="%1."/>
      <w:lvlJc w:val="left"/>
      <w:pPr>
        <w:ind w:left="0" w:firstLine="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2709" w:hanging="213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0" w:firstLine="851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867" w:hanging="21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46" w:hanging="21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25" w:hanging="21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04" w:hanging="21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83" w:hanging="21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62" w:hanging="2130"/>
      </w:pPr>
      <w:rPr>
        <w:rFonts w:cs="Times New Roman" w:hint="default"/>
      </w:rPr>
    </w:lvl>
  </w:abstractNum>
  <w:abstractNum w:abstractNumId="13" w15:restartNumberingAfterBreak="0">
    <w:nsid w:val="5E8673D3"/>
    <w:multiLevelType w:val="multilevel"/>
    <w:tmpl w:val="11E860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4" w15:restartNumberingAfterBreak="0">
    <w:nsid w:val="687B0F7B"/>
    <w:multiLevelType w:val="multilevel"/>
    <w:tmpl w:val="43A81A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A0517B1"/>
    <w:multiLevelType w:val="multilevel"/>
    <w:tmpl w:val="CFE8AFE0"/>
    <w:lvl w:ilvl="0">
      <w:start w:val="1"/>
      <w:numFmt w:val="decimal"/>
      <w:pStyle w:val="Level1"/>
      <w:lvlText w:val="%1."/>
      <w:lvlJc w:val="left"/>
      <w:pPr>
        <w:ind w:left="360" w:hanging="360"/>
      </w:pPr>
      <w:rPr>
        <w:rFonts w:ascii="Times New Roman" w:eastAsia="MS Mincho" w:hAnsi="Times New Roman"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72044A53"/>
    <w:multiLevelType w:val="hybridMultilevel"/>
    <w:tmpl w:val="11543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FE384C"/>
    <w:multiLevelType w:val="multilevel"/>
    <w:tmpl w:val="6A32890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bCs/>
        <w:sz w:val="20"/>
        <w:szCs w:val="20"/>
        <w:lang w:val="ru-RU"/>
      </w:rPr>
    </w:lvl>
    <w:lvl w:ilvl="1">
      <w:start w:val="1"/>
      <w:numFmt w:val="decimal"/>
      <w:lvlText w:val="%1.%2."/>
      <w:lvlJc w:val="left"/>
      <w:pPr>
        <w:ind w:left="674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b/>
        <w:bCs/>
        <w:i w:val="0"/>
        <w:i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ascii="Times New Roman" w:hAnsi="Times New Roman" w:cs="Times New Roman" w:hint="default"/>
        <w:b/>
        <w:bCs/>
        <w:i w:val="0"/>
        <w:i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4A6512A"/>
    <w:multiLevelType w:val="hybridMultilevel"/>
    <w:tmpl w:val="E3A85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D6965"/>
    <w:multiLevelType w:val="hybridMultilevel"/>
    <w:tmpl w:val="4B06A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A4C51"/>
    <w:multiLevelType w:val="multilevel"/>
    <w:tmpl w:val="FA22848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1" w15:restartNumberingAfterBreak="0">
    <w:nsid w:val="78760824"/>
    <w:multiLevelType w:val="multilevel"/>
    <w:tmpl w:val="51A6E6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2" w15:restartNumberingAfterBreak="0">
    <w:nsid w:val="7ED75477"/>
    <w:multiLevelType w:val="hybridMultilevel"/>
    <w:tmpl w:val="89805E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F105847"/>
    <w:multiLevelType w:val="hybridMultilevel"/>
    <w:tmpl w:val="4D7E2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436149">
    <w:abstractNumId w:val="15"/>
  </w:num>
  <w:num w:numId="2" w16cid:durableId="281034080">
    <w:abstractNumId w:val="9"/>
  </w:num>
  <w:num w:numId="3" w16cid:durableId="1661880759">
    <w:abstractNumId w:val="4"/>
  </w:num>
  <w:num w:numId="4" w16cid:durableId="2154346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3331237">
    <w:abstractNumId w:val="17"/>
  </w:num>
  <w:num w:numId="6" w16cid:durableId="113138207">
    <w:abstractNumId w:val="3"/>
  </w:num>
  <w:num w:numId="7" w16cid:durableId="276447981">
    <w:abstractNumId w:val="16"/>
  </w:num>
  <w:num w:numId="8" w16cid:durableId="1563128245">
    <w:abstractNumId w:val="23"/>
  </w:num>
  <w:num w:numId="9" w16cid:durableId="272443490">
    <w:abstractNumId w:val="23"/>
  </w:num>
  <w:num w:numId="10" w16cid:durableId="12205544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58805558">
    <w:abstractNumId w:val="14"/>
  </w:num>
  <w:num w:numId="12" w16cid:durableId="1687830656">
    <w:abstractNumId w:val="13"/>
  </w:num>
  <w:num w:numId="13" w16cid:durableId="1457411153">
    <w:abstractNumId w:val="20"/>
  </w:num>
  <w:num w:numId="14" w16cid:durableId="1203980822">
    <w:abstractNumId w:val="10"/>
  </w:num>
  <w:num w:numId="15" w16cid:durableId="9649899">
    <w:abstractNumId w:val="0"/>
  </w:num>
  <w:num w:numId="16" w16cid:durableId="1028527547">
    <w:abstractNumId w:val="7"/>
  </w:num>
  <w:num w:numId="17" w16cid:durableId="2085179050">
    <w:abstractNumId w:val="19"/>
  </w:num>
  <w:num w:numId="18" w16cid:durableId="1560432367">
    <w:abstractNumId w:val="6"/>
  </w:num>
  <w:num w:numId="19" w16cid:durableId="966131722">
    <w:abstractNumId w:val="18"/>
  </w:num>
  <w:num w:numId="20" w16cid:durableId="582564638">
    <w:abstractNumId w:val="11"/>
  </w:num>
  <w:num w:numId="21" w16cid:durableId="2072652817">
    <w:abstractNumId w:val="2"/>
  </w:num>
  <w:num w:numId="22" w16cid:durableId="689720141">
    <w:abstractNumId w:val="22"/>
  </w:num>
  <w:num w:numId="23" w16cid:durableId="440153862">
    <w:abstractNumId w:val="1"/>
  </w:num>
  <w:num w:numId="24" w16cid:durableId="293221973">
    <w:abstractNumId w:val="5"/>
  </w:num>
  <w:num w:numId="25" w16cid:durableId="1910143683">
    <w:abstractNumId w:val="8"/>
  </w:num>
  <w:num w:numId="26" w16cid:durableId="625544864">
    <w:abstractNumId w:val="21"/>
  </w:num>
  <w:num w:numId="27" w16cid:durableId="1149134996">
    <w:abstractNumId w:val="12"/>
  </w:num>
  <w:num w:numId="28" w16cid:durableId="19918595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37243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83766818">
    <w:abstractNumId w:val="10"/>
  </w:num>
  <w:num w:numId="31" w16cid:durableId="1020935009">
    <w:abstractNumId w:val="7"/>
  </w:num>
  <w:num w:numId="32" w16cid:durableId="887106591">
    <w:abstractNumId w:val="18"/>
  </w:num>
  <w:num w:numId="33" w16cid:durableId="9500157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4A3"/>
    <w:rsid w:val="00004611"/>
    <w:rsid w:val="00024E94"/>
    <w:rsid w:val="00035415"/>
    <w:rsid w:val="000404FF"/>
    <w:rsid w:val="0004136C"/>
    <w:rsid w:val="00060C7A"/>
    <w:rsid w:val="00061B8C"/>
    <w:rsid w:val="000865F9"/>
    <w:rsid w:val="000B2138"/>
    <w:rsid w:val="000C06F1"/>
    <w:rsid w:val="000C39A5"/>
    <w:rsid w:val="000C3BC8"/>
    <w:rsid w:val="000C6634"/>
    <w:rsid w:val="000D30E5"/>
    <w:rsid w:val="000D3E63"/>
    <w:rsid w:val="000D6EFD"/>
    <w:rsid w:val="000F19DE"/>
    <w:rsid w:val="000F48B6"/>
    <w:rsid w:val="001144A3"/>
    <w:rsid w:val="001229F4"/>
    <w:rsid w:val="00131C45"/>
    <w:rsid w:val="00137210"/>
    <w:rsid w:val="001454DB"/>
    <w:rsid w:val="00145986"/>
    <w:rsid w:val="00151753"/>
    <w:rsid w:val="00180A0E"/>
    <w:rsid w:val="001A2E6C"/>
    <w:rsid w:val="001C1CC2"/>
    <w:rsid w:val="001C45CB"/>
    <w:rsid w:val="001D2249"/>
    <w:rsid w:val="001D61D1"/>
    <w:rsid w:val="001E2D7F"/>
    <w:rsid w:val="001F3EF1"/>
    <w:rsid w:val="001F60BE"/>
    <w:rsid w:val="001F7928"/>
    <w:rsid w:val="00212CD6"/>
    <w:rsid w:val="00222182"/>
    <w:rsid w:val="002249DC"/>
    <w:rsid w:val="002278F6"/>
    <w:rsid w:val="00251F4E"/>
    <w:rsid w:val="00257503"/>
    <w:rsid w:val="00266543"/>
    <w:rsid w:val="0027046A"/>
    <w:rsid w:val="00275270"/>
    <w:rsid w:val="00277530"/>
    <w:rsid w:val="002948CC"/>
    <w:rsid w:val="002A0087"/>
    <w:rsid w:val="002A522E"/>
    <w:rsid w:val="002C4F6D"/>
    <w:rsid w:val="002E0DD9"/>
    <w:rsid w:val="002E341D"/>
    <w:rsid w:val="002F304D"/>
    <w:rsid w:val="00306EE6"/>
    <w:rsid w:val="00307DED"/>
    <w:rsid w:val="0031536F"/>
    <w:rsid w:val="003310E3"/>
    <w:rsid w:val="003330FD"/>
    <w:rsid w:val="00342E48"/>
    <w:rsid w:val="00346F06"/>
    <w:rsid w:val="00362A77"/>
    <w:rsid w:val="00364436"/>
    <w:rsid w:val="003724C6"/>
    <w:rsid w:val="00383AB8"/>
    <w:rsid w:val="00385647"/>
    <w:rsid w:val="003955C9"/>
    <w:rsid w:val="003A4715"/>
    <w:rsid w:val="003A4FDD"/>
    <w:rsid w:val="003B16B0"/>
    <w:rsid w:val="003B76D9"/>
    <w:rsid w:val="003C05C2"/>
    <w:rsid w:val="003C31D5"/>
    <w:rsid w:val="003C5387"/>
    <w:rsid w:val="00402EF2"/>
    <w:rsid w:val="00406E8E"/>
    <w:rsid w:val="00415F6C"/>
    <w:rsid w:val="00426838"/>
    <w:rsid w:val="00434FAB"/>
    <w:rsid w:val="00436337"/>
    <w:rsid w:val="0044092F"/>
    <w:rsid w:val="00440D0A"/>
    <w:rsid w:val="00446BEB"/>
    <w:rsid w:val="00452280"/>
    <w:rsid w:val="004733D5"/>
    <w:rsid w:val="0048708C"/>
    <w:rsid w:val="004916B3"/>
    <w:rsid w:val="004A7459"/>
    <w:rsid w:val="004B0D67"/>
    <w:rsid w:val="004D1E1B"/>
    <w:rsid w:val="004D3EC2"/>
    <w:rsid w:val="004E0A9B"/>
    <w:rsid w:val="004E21A0"/>
    <w:rsid w:val="004E752B"/>
    <w:rsid w:val="004F2D58"/>
    <w:rsid w:val="004F4912"/>
    <w:rsid w:val="00501754"/>
    <w:rsid w:val="005179D6"/>
    <w:rsid w:val="00521CD5"/>
    <w:rsid w:val="00522CA9"/>
    <w:rsid w:val="005336D0"/>
    <w:rsid w:val="00545F59"/>
    <w:rsid w:val="00547BCE"/>
    <w:rsid w:val="0056384F"/>
    <w:rsid w:val="00565FF1"/>
    <w:rsid w:val="00566BF1"/>
    <w:rsid w:val="005912B8"/>
    <w:rsid w:val="0059198A"/>
    <w:rsid w:val="00591BD7"/>
    <w:rsid w:val="005968F7"/>
    <w:rsid w:val="005B64FF"/>
    <w:rsid w:val="005C1D01"/>
    <w:rsid w:val="005F1683"/>
    <w:rsid w:val="005F29B2"/>
    <w:rsid w:val="005F3D65"/>
    <w:rsid w:val="0060495D"/>
    <w:rsid w:val="006121A7"/>
    <w:rsid w:val="0061679D"/>
    <w:rsid w:val="00617C74"/>
    <w:rsid w:val="00631BF6"/>
    <w:rsid w:val="00631D99"/>
    <w:rsid w:val="0063588D"/>
    <w:rsid w:val="00644284"/>
    <w:rsid w:val="00646A28"/>
    <w:rsid w:val="00646DE3"/>
    <w:rsid w:val="00650FAA"/>
    <w:rsid w:val="00651FEE"/>
    <w:rsid w:val="00656179"/>
    <w:rsid w:val="006571B0"/>
    <w:rsid w:val="0066253A"/>
    <w:rsid w:val="00670114"/>
    <w:rsid w:val="00691C66"/>
    <w:rsid w:val="006956D8"/>
    <w:rsid w:val="006B247F"/>
    <w:rsid w:val="006C536F"/>
    <w:rsid w:val="006C543B"/>
    <w:rsid w:val="006E0421"/>
    <w:rsid w:val="006E2207"/>
    <w:rsid w:val="006E4B19"/>
    <w:rsid w:val="00700E5E"/>
    <w:rsid w:val="0071646D"/>
    <w:rsid w:val="00731855"/>
    <w:rsid w:val="0074680B"/>
    <w:rsid w:val="007500E5"/>
    <w:rsid w:val="0075095E"/>
    <w:rsid w:val="00752547"/>
    <w:rsid w:val="00762312"/>
    <w:rsid w:val="0077176C"/>
    <w:rsid w:val="00772967"/>
    <w:rsid w:val="0077648F"/>
    <w:rsid w:val="00777808"/>
    <w:rsid w:val="00790C8E"/>
    <w:rsid w:val="007A03D9"/>
    <w:rsid w:val="007A1D5F"/>
    <w:rsid w:val="007B0523"/>
    <w:rsid w:val="007B7901"/>
    <w:rsid w:val="007C184E"/>
    <w:rsid w:val="007C1E4C"/>
    <w:rsid w:val="007C45E9"/>
    <w:rsid w:val="007C6442"/>
    <w:rsid w:val="007C7262"/>
    <w:rsid w:val="007E4816"/>
    <w:rsid w:val="00825313"/>
    <w:rsid w:val="00830DC8"/>
    <w:rsid w:val="00831128"/>
    <w:rsid w:val="00844443"/>
    <w:rsid w:val="00845BE0"/>
    <w:rsid w:val="00854C76"/>
    <w:rsid w:val="00857224"/>
    <w:rsid w:val="00857D4F"/>
    <w:rsid w:val="008830CF"/>
    <w:rsid w:val="00886327"/>
    <w:rsid w:val="00894A05"/>
    <w:rsid w:val="00896BEC"/>
    <w:rsid w:val="008B380E"/>
    <w:rsid w:val="008B4731"/>
    <w:rsid w:val="008C1C1A"/>
    <w:rsid w:val="008C3DFB"/>
    <w:rsid w:val="008C568F"/>
    <w:rsid w:val="008C5808"/>
    <w:rsid w:val="008D2952"/>
    <w:rsid w:val="008D56FF"/>
    <w:rsid w:val="008D7681"/>
    <w:rsid w:val="008F144C"/>
    <w:rsid w:val="008F729E"/>
    <w:rsid w:val="0090785B"/>
    <w:rsid w:val="0091064D"/>
    <w:rsid w:val="00915B95"/>
    <w:rsid w:val="00922C5F"/>
    <w:rsid w:val="00941C85"/>
    <w:rsid w:val="009424B0"/>
    <w:rsid w:val="00946FEA"/>
    <w:rsid w:val="00947B67"/>
    <w:rsid w:val="00954C40"/>
    <w:rsid w:val="009774F6"/>
    <w:rsid w:val="00984A02"/>
    <w:rsid w:val="00987576"/>
    <w:rsid w:val="00991C89"/>
    <w:rsid w:val="00992880"/>
    <w:rsid w:val="00997517"/>
    <w:rsid w:val="009A6E8C"/>
    <w:rsid w:val="009A75A9"/>
    <w:rsid w:val="009B39C5"/>
    <w:rsid w:val="009B7070"/>
    <w:rsid w:val="009C0557"/>
    <w:rsid w:val="009C24F9"/>
    <w:rsid w:val="009D3695"/>
    <w:rsid w:val="009D3C9D"/>
    <w:rsid w:val="009D57C1"/>
    <w:rsid w:val="009D6DEC"/>
    <w:rsid w:val="009F375D"/>
    <w:rsid w:val="00A00483"/>
    <w:rsid w:val="00A14D6D"/>
    <w:rsid w:val="00A37EAE"/>
    <w:rsid w:val="00A63C42"/>
    <w:rsid w:val="00A7643A"/>
    <w:rsid w:val="00A77123"/>
    <w:rsid w:val="00A83B1A"/>
    <w:rsid w:val="00A85D63"/>
    <w:rsid w:val="00A864E5"/>
    <w:rsid w:val="00A8767C"/>
    <w:rsid w:val="00A9001E"/>
    <w:rsid w:val="00A94CFE"/>
    <w:rsid w:val="00AB6611"/>
    <w:rsid w:val="00AC4569"/>
    <w:rsid w:val="00AC5C66"/>
    <w:rsid w:val="00AD24A2"/>
    <w:rsid w:val="00AD5E7A"/>
    <w:rsid w:val="00AE24A3"/>
    <w:rsid w:val="00AE284E"/>
    <w:rsid w:val="00AF2A88"/>
    <w:rsid w:val="00AF3569"/>
    <w:rsid w:val="00B020A0"/>
    <w:rsid w:val="00B04300"/>
    <w:rsid w:val="00B10E67"/>
    <w:rsid w:val="00B25C13"/>
    <w:rsid w:val="00B315B8"/>
    <w:rsid w:val="00B35081"/>
    <w:rsid w:val="00B41B4D"/>
    <w:rsid w:val="00B44C8B"/>
    <w:rsid w:val="00B528FC"/>
    <w:rsid w:val="00B53668"/>
    <w:rsid w:val="00B56D12"/>
    <w:rsid w:val="00B61A1E"/>
    <w:rsid w:val="00B65AB9"/>
    <w:rsid w:val="00B82D83"/>
    <w:rsid w:val="00B83A0C"/>
    <w:rsid w:val="00B91D6D"/>
    <w:rsid w:val="00B9731B"/>
    <w:rsid w:val="00BA164B"/>
    <w:rsid w:val="00BA3FC4"/>
    <w:rsid w:val="00BB19C0"/>
    <w:rsid w:val="00BB655C"/>
    <w:rsid w:val="00BC25AC"/>
    <w:rsid w:val="00BC25E2"/>
    <w:rsid w:val="00BC3DA7"/>
    <w:rsid w:val="00BC5A01"/>
    <w:rsid w:val="00BC5F1B"/>
    <w:rsid w:val="00BC6F5D"/>
    <w:rsid w:val="00BD087E"/>
    <w:rsid w:val="00BD0885"/>
    <w:rsid w:val="00BD5059"/>
    <w:rsid w:val="00BF42A3"/>
    <w:rsid w:val="00C11B6C"/>
    <w:rsid w:val="00C16D6D"/>
    <w:rsid w:val="00C27E19"/>
    <w:rsid w:val="00C3393B"/>
    <w:rsid w:val="00C405B9"/>
    <w:rsid w:val="00C41D6D"/>
    <w:rsid w:val="00C42F94"/>
    <w:rsid w:val="00C4694A"/>
    <w:rsid w:val="00C50B56"/>
    <w:rsid w:val="00C55673"/>
    <w:rsid w:val="00C62D27"/>
    <w:rsid w:val="00C74267"/>
    <w:rsid w:val="00C80405"/>
    <w:rsid w:val="00C80A97"/>
    <w:rsid w:val="00C844BF"/>
    <w:rsid w:val="00C8545E"/>
    <w:rsid w:val="00C9722A"/>
    <w:rsid w:val="00CA4B2D"/>
    <w:rsid w:val="00CC179E"/>
    <w:rsid w:val="00CC7C97"/>
    <w:rsid w:val="00CD1916"/>
    <w:rsid w:val="00CD7F16"/>
    <w:rsid w:val="00CE53EF"/>
    <w:rsid w:val="00CF1A22"/>
    <w:rsid w:val="00CF43B0"/>
    <w:rsid w:val="00D00D31"/>
    <w:rsid w:val="00D03DAD"/>
    <w:rsid w:val="00D1274B"/>
    <w:rsid w:val="00D14A47"/>
    <w:rsid w:val="00D247ED"/>
    <w:rsid w:val="00D25057"/>
    <w:rsid w:val="00D33770"/>
    <w:rsid w:val="00D354C4"/>
    <w:rsid w:val="00D41486"/>
    <w:rsid w:val="00D417ED"/>
    <w:rsid w:val="00D45118"/>
    <w:rsid w:val="00D475AA"/>
    <w:rsid w:val="00D50D89"/>
    <w:rsid w:val="00D5686D"/>
    <w:rsid w:val="00D63528"/>
    <w:rsid w:val="00D74DCC"/>
    <w:rsid w:val="00D75220"/>
    <w:rsid w:val="00D768F4"/>
    <w:rsid w:val="00D77FAA"/>
    <w:rsid w:val="00D87BCA"/>
    <w:rsid w:val="00DA1831"/>
    <w:rsid w:val="00DA682A"/>
    <w:rsid w:val="00DB704C"/>
    <w:rsid w:val="00DB78AD"/>
    <w:rsid w:val="00DC15BD"/>
    <w:rsid w:val="00DC7682"/>
    <w:rsid w:val="00DD2341"/>
    <w:rsid w:val="00DD235A"/>
    <w:rsid w:val="00DD37DC"/>
    <w:rsid w:val="00DD4D91"/>
    <w:rsid w:val="00DE3C9D"/>
    <w:rsid w:val="00E10439"/>
    <w:rsid w:val="00E1058E"/>
    <w:rsid w:val="00E12F1B"/>
    <w:rsid w:val="00E20E34"/>
    <w:rsid w:val="00E21E3C"/>
    <w:rsid w:val="00E30801"/>
    <w:rsid w:val="00E30D5F"/>
    <w:rsid w:val="00E3169C"/>
    <w:rsid w:val="00E57A47"/>
    <w:rsid w:val="00E667A0"/>
    <w:rsid w:val="00E6779E"/>
    <w:rsid w:val="00E86854"/>
    <w:rsid w:val="00EB4EF0"/>
    <w:rsid w:val="00EC08DF"/>
    <w:rsid w:val="00ED10E7"/>
    <w:rsid w:val="00ED1C00"/>
    <w:rsid w:val="00ED5531"/>
    <w:rsid w:val="00EE14BA"/>
    <w:rsid w:val="00EE2EF4"/>
    <w:rsid w:val="00EF6D18"/>
    <w:rsid w:val="00F0059D"/>
    <w:rsid w:val="00F1463C"/>
    <w:rsid w:val="00F32253"/>
    <w:rsid w:val="00F460C3"/>
    <w:rsid w:val="00F74C05"/>
    <w:rsid w:val="00F779F3"/>
    <w:rsid w:val="00F82487"/>
    <w:rsid w:val="00F8666F"/>
    <w:rsid w:val="00F86F93"/>
    <w:rsid w:val="00F91808"/>
    <w:rsid w:val="00F951CC"/>
    <w:rsid w:val="00F95536"/>
    <w:rsid w:val="00F9662A"/>
    <w:rsid w:val="00FA0C76"/>
    <w:rsid w:val="00FA196C"/>
    <w:rsid w:val="00FB4625"/>
    <w:rsid w:val="00FB5C48"/>
    <w:rsid w:val="00FB6811"/>
    <w:rsid w:val="00FE2BC5"/>
    <w:rsid w:val="00FE5608"/>
    <w:rsid w:val="00FF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FCA241"/>
  <w15:docId w15:val="{ECB0334E-1687-4F18-82BC-8F28D064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5986"/>
    <w:pPr>
      <w:spacing w:after="60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0"/>
    <w:next w:val="a"/>
    <w:link w:val="10"/>
    <w:qFormat/>
    <w:rsid w:val="00731855"/>
    <w:pPr>
      <w:keepNext/>
      <w:numPr>
        <w:numId w:val="2"/>
      </w:numPr>
      <w:spacing w:before="230" w:after="230"/>
      <w:outlineLvl w:val="0"/>
    </w:pPr>
    <w:rPr>
      <w:rFonts w:ascii="Arial" w:eastAsia="Times New Roman" w:hAnsi="Arial" w:cs="Arial"/>
      <w:b/>
      <w:bCs/>
      <w:sz w:val="22"/>
      <w:szCs w:val="22"/>
      <w:lang w:val="en-GB" w:eastAsia="en-US"/>
    </w:rPr>
  </w:style>
  <w:style w:type="paragraph" w:styleId="2">
    <w:name w:val="heading 2"/>
    <w:basedOn w:val="a0"/>
    <w:next w:val="20"/>
    <w:link w:val="21"/>
    <w:qFormat/>
    <w:rsid w:val="00731855"/>
    <w:pPr>
      <w:keepNext/>
      <w:numPr>
        <w:ilvl w:val="1"/>
        <w:numId w:val="2"/>
      </w:numPr>
      <w:spacing w:after="230"/>
      <w:outlineLvl w:val="1"/>
    </w:pPr>
    <w:rPr>
      <w:rFonts w:ascii="Arial" w:eastAsia="Times New Roman" w:hAnsi="Arial"/>
      <w:b/>
      <w:bCs/>
      <w:sz w:val="20"/>
      <w:szCs w:val="20"/>
      <w:lang w:val="en-GB" w:eastAsia="en-US"/>
    </w:rPr>
  </w:style>
  <w:style w:type="paragraph" w:styleId="3">
    <w:name w:val="heading 3"/>
    <w:basedOn w:val="a0"/>
    <w:next w:val="30"/>
    <w:link w:val="31"/>
    <w:qFormat/>
    <w:rsid w:val="00731855"/>
    <w:pPr>
      <w:numPr>
        <w:ilvl w:val="2"/>
        <w:numId w:val="2"/>
      </w:numPr>
      <w:spacing w:after="230"/>
      <w:outlineLvl w:val="2"/>
    </w:pPr>
    <w:rPr>
      <w:rFonts w:ascii="Arial" w:eastAsia="Times New Roman" w:hAnsi="Arial"/>
      <w:sz w:val="20"/>
      <w:szCs w:val="20"/>
      <w:lang w:val="en-GB" w:eastAsia="en-US"/>
    </w:rPr>
  </w:style>
  <w:style w:type="paragraph" w:styleId="5">
    <w:name w:val="heading 5"/>
    <w:basedOn w:val="a0"/>
    <w:link w:val="50"/>
    <w:qFormat/>
    <w:rsid w:val="00731855"/>
    <w:pPr>
      <w:numPr>
        <w:ilvl w:val="4"/>
        <w:numId w:val="2"/>
      </w:numPr>
      <w:tabs>
        <w:tab w:val="num" w:pos="3600"/>
      </w:tabs>
      <w:spacing w:after="230"/>
      <w:outlineLvl w:val="4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styleId="6">
    <w:name w:val="heading 6"/>
    <w:basedOn w:val="a0"/>
    <w:link w:val="60"/>
    <w:qFormat/>
    <w:rsid w:val="00731855"/>
    <w:pPr>
      <w:numPr>
        <w:ilvl w:val="5"/>
        <w:numId w:val="2"/>
      </w:numPr>
      <w:spacing w:after="230"/>
      <w:outlineLvl w:val="5"/>
    </w:pPr>
    <w:rPr>
      <w:rFonts w:ascii="Arial" w:eastAsia="Times New Roman" w:hAnsi="Arial" w:cs="Arial"/>
      <w:sz w:val="20"/>
      <w:szCs w:val="20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Level1">
    <w:name w:val="Level 1"/>
    <w:basedOn w:val="a"/>
    <w:rsid w:val="00145986"/>
    <w:pPr>
      <w:numPr>
        <w:numId w:val="1"/>
      </w:numPr>
      <w:spacing w:after="0"/>
      <w:jc w:val="left"/>
    </w:pPr>
  </w:style>
  <w:style w:type="character" w:customStyle="1" w:styleId="10">
    <w:name w:val="Заголовок 1 Знак"/>
    <w:link w:val="1"/>
    <w:locked/>
    <w:rsid w:val="00731855"/>
    <w:rPr>
      <w:rFonts w:ascii="Arial" w:eastAsia="Times New Roman" w:hAnsi="Arial" w:cs="Arial"/>
      <w:b/>
      <w:bCs/>
      <w:lang w:val="en-GB" w:eastAsia="x-none"/>
    </w:rPr>
  </w:style>
  <w:style w:type="character" w:customStyle="1" w:styleId="21">
    <w:name w:val="Заголовок 2 Знак"/>
    <w:link w:val="2"/>
    <w:locked/>
    <w:rsid w:val="00731855"/>
    <w:rPr>
      <w:rFonts w:ascii="Arial" w:eastAsia="Times New Roman" w:hAnsi="Arial" w:cs="Times New Roman"/>
      <w:b/>
      <w:bCs/>
      <w:sz w:val="20"/>
      <w:szCs w:val="20"/>
      <w:lang w:val="en-GB" w:eastAsia="x-none"/>
    </w:rPr>
  </w:style>
  <w:style w:type="character" w:customStyle="1" w:styleId="31">
    <w:name w:val="Заголовок 3 Знак"/>
    <w:link w:val="3"/>
    <w:locked/>
    <w:rsid w:val="00731855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50">
    <w:name w:val="Заголовок 5 Знак"/>
    <w:link w:val="5"/>
    <w:locked/>
    <w:rsid w:val="00731855"/>
    <w:rPr>
      <w:rFonts w:ascii="Arial" w:eastAsia="Times New Roman" w:hAnsi="Arial" w:cs="Arial"/>
      <w:sz w:val="20"/>
      <w:szCs w:val="20"/>
      <w:lang w:val="en-GB" w:eastAsia="x-none"/>
    </w:rPr>
  </w:style>
  <w:style w:type="character" w:customStyle="1" w:styleId="60">
    <w:name w:val="Заголовок 6 Знак"/>
    <w:link w:val="6"/>
    <w:locked/>
    <w:rsid w:val="00731855"/>
    <w:rPr>
      <w:rFonts w:ascii="Arial" w:eastAsia="Times New Roman" w:hAnsi="Arial" w:cs="Arial"/>
      <w:sz w:val="20"/>
      <w:szCs w:val="20"/>
      <w:lang w:val="en-GB" w:eastAsia="x-none"/>
    </w:rPr>
  </w:style>
  <w:style w:type="paragraph" w:styleId="a0">
    <w:name w:val="Body Text"/>
    <w:basedOn w:val="a"/>
    <w:link w:val="a4"/>
    <w:rsid w:val="00731855"/>
    <w:pPr>
      <w:spacing w:after="120"/>
      <w:jc w:val="left"/>
    </w:pPr>
  </w:style>
  <w:style w:type="character" w:customStyle="1" w:styleId="a4">
    <w:name w:val="Основной текст Знак"/>
    <w:link w:val="a0"/>
    <w:locked/>
    <w:rsid w:val="00731855"/>
    <w:rPr>
      <w:rFonts w:ascii="Times New Roman" w:hAnsi="Times New Roman" w:cs="Times New Roman"/>
      <w:sz w:val="24"/>
      <w:szCs w:val="24"/>
      <w:lang w:val="x-none" w:eastAsia="ru-RU"/>
    </w:rPr>
  </w:style>
  <w:style w:type="paragraph" w:styleId="20">
    <w:name w:val="Body Text 2"/>
    <w:basedOn w:val="a"/>
    <w:link w:val="22"/>
    <w:rsid w:val="00731855"/>
    <w:pPr>
      <w:spacing w:after="120" w:line="480" w:lineRule="auto"/>
      <w:jc w:val="left"/>
    </w:pPr>
  </w:style>
  <w:style w:type="character" w:customStyle="1" w:styleId="22">
    <w:name w:val="Основной текст 2 Знак"/>
    <w:link w:val="20"/>
    <w:locked/>
    <w:rsid w:val="00731855"/>
    <w:rPr>
      <w:rFonts w:ascii="Times New Roman" w:hAnsi="Times New Roman" w:cs="Times New Roman"/>
      <w:sz w:val="24"/>
      <w:szCs w:val="24"/>
      <w:lang w:val="x-none" w:eastAsia="ru-RU"/>
    </w:rPr>
  </w:style>
  <w:style w:type="paragraph" w:styleId="30">
    <w:name w:val="Body Text 3"/>
    <w:basedOn w:val="a"/>
    <w:link w:val="32"/>
    <w:rsid w:val="00731855"/>
    <w:pPr>
      <w:spacing w:after="120"/>
      <w:jc w:val="left"/>
    </w:pPr>
    <w:rPr>
      <w:sz w:val="16"/>
      <w:szCs w:val="16"/>
    </w:rPr>
  </w:style>
  <w:style w:type="character" w:customStyle="1" w:styleId="32">
    <w:name w:val="Основной текст 3 Знак"/>
    <w:link w:val="30"/>
    <w:locked/>
    <w:rsid w:val="00731855"/>
    <w:rPr>
      <w:rFonts w:ascii="Times New Roman" w:hAnsi="Times New Roman" w:cs="Times New Roman"/>
      <w:sz w:val="16"/>
      <w:szCs w:val="16"/>
      <w:lang w:val="x-none" w:eastAsia="ru-RU"/>
    </w:rPr>
  </w:style>
  <w:style w:type="paragraph" w:styleId="a5">
    <w:name w:val="Balloon Text"/>
    <w:basedOn w:val="a"/>
    <w:link w:val="a6"/>
    <w:semiHidden/>
    <w:rsid w:val="00731855"/>
    <w:pPr>
      <w:spacing w:after="0"/>
      <w:jc w:val="left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locked/>
    <w:rsid w:val="00731855"/>
    <w:rPr>
      <w:rFonts w:ascii="Tahoma" w:hAnsi="Tahoma" w:cs="Times New Roman"/>
      <w:sz w:val="16"/>
      <w:szCs w:val="16"/>
    </w:rPr>
  </w:style>
  <w:style w:type="character" w:styleId="a7">
    <w:name w:val="annotation reference"/>
    <w:semiHidden/>
    <w:rsid w:val="00731855"/>
    <w:rPr>
      <w:sz w:val="16"/>
    </w:rPr>
  </w:style>
  <w:style w:type="paragraph" w:styleId="a8">
    <w:name w:val="annotation text"/>
    <w:basedOn w:val="a"/>
    <w:link w:val="a9"/>
    <w:semiHidden/>
    <w:rsid w:val="00731855"/>
    <w:pPr>
      <w:spacing w:after="0"/>
      <w:jc w:val="left"/>
    </w:pPr>
    <w:rPr>
      <w:sz w:val="20"/>
      <w:szCs w:val="20"/>
    </w:rPr>
  </w:style>
  <w:style w:type="character" w:customStyle="1" w:styleId="a9">
    <w:name w:val="Текст примечания Знак"/>
    <w:link w:val="a8"/>
    <w:locked/>
    <w:rsid w:val="00731855"/>
    <w:rPr>
      <w:rFonts w:ascii="Times New Roman" w:hAnsi="Times New Roman" w:cs="Times New Roman"/>
      <w:sz w:val="20"/>
      <w:szCs w:val="20"/>
      <w:lang w:val="x-none" w:eastAsia="ru-RU"/>
    </w:rPr>
  </w:style>
  <w:style w:type="paragraph" w:styleId="aa">
    <w:name w:val="header"/>
    <w:basedOn w:val="a"/>
    <w:link w:val="ab"/>
    <w:rsid w:val="00731855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b">
    <w:name w:val="Верхний колонтитул Знак"/>
    <w:link w:val="aa"/>
    <w:locked/>
    <w:rsid w:val="00731855"/>
    <w:rPr>
      <w:rFonts w:ascii="Times New Roman" w:hAnsi="Times New Roman" w:cs="Times New Roman"/>
      <w:sz w:val="24"/>
      <w:szCs w:val="24"/>
      <w:lang w:val="x-none" w:eastAsia="ru-RU"/>
    </w:rPr>
  </w:style>
  <w:style w:type="paragraph" w:styleId="ac">
    <w:name w:val="footer"/>
    <w:basedOn w:val="a"/>
    <w:link w:val="ad"/>
    <w:uiPriority w:val="99"/>
    <w:rsid w:val="00731855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d">
    <w:name w:val="Нижний колонтитул Знак"/>
    <w:link w:val="ac"/>
    <w:uiPriority w:val="99"/>
    <w:locked/>
    <w:rsid w:val="0073185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Body">
    <w:name w:val="Body"/>
    <w:basedOn w:val="a"/>
    <w:rsid w:val="00731855"/>
    <w:pPr>
      <w:autoSpaceDE w:val="0"/>
      <w:autoSpaceDN w:val="0"/>
      <w:adjustRightInd w:val="0"/>
      <w:spacing w:after="140" w:line="290" w:lineRule="auto"/>
    </w:pPr>
    <w:rPr>
      <w:kern w:val="20"/>
      <w:sz w:val="28"/>
      <w:szCs w:val="20"/>
      <w:lang w:eastAsia="en-GB"/>
    </w:rPr>
  </w:style>
  <w:style w:type="paragraph" w:customStyle="1" w:styleId="11">
    <w:name w:val="Абзац списка1"/>
    <w:basedOn w:val="a"/>
    <w:rsid w:val="00731855"/>
    <w:pPr>
      <w:spacing w:after="0"/>
      <w:ind w:left="720"/>
      <w:jc w:val="left"/>
    </w:pPr>
    <w:rPr>
      <w:rFonts w:eastAsia="Times New Roman"/>
      <w:szCs w:val="22"/>
      <w:lang w:eastAsia="en-US"/>
    </w:rPr>
  </w:style>
  <w:style w:type="paragraph" w:customStyle="1" w:styleId="110">
    <w:name w:val="Знак1 Знак Знак Знак1 Знак Знак Знак Знак Знак Знак Знак Знак Знак Знак Знак Знак Знак Знак Знак"/>
    <w:basedOn w:val="a"/>
    <w:rsid w:val="00731855"/>
    <w:pPr>
      <w:spacing w:after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383AB8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f">
    <w:name w:val="No Spacing"/>
    <w:link w:val="af0"/>
    <w:uiPriority w:val="1"/>
    <w:qFormat/>
    <w:rsid w:val="00383AB8"/>
    <w:rPr>
      <w:rFonts w:cs="Mangal"/>
      <w:sz w:val="22"/>
      <w:szCs w:val="22"/>
      <w:lang w:eastAsia="en-US"/>
    </w:rPr>
  </w:style>
  <w:style w:type="character" w:styleId="af1">
    <w:name w:val="Hyperlink"/>
    <w:uiPriority w:val="99"/>
    <w:unhideWhenUsed/>
    <w:rsid w:val="004E0A9B"/>
    <w:rPr>
      <w:color w:val="0000FF"/>
      <w:u w:val="single"/>
    </w:rPr>
  </w:style>
  <w:style w:type="paragraph" w:styleId="af2">
    <w:name w:val="Revision"/>
    <w:hidden/>
    <w:uiPriority w:val="99"/>
    <w:semiHidden/>
    <w:rsid w:val="00385647"/>
    <w:rPr>
      <w:rFonts w:ascii="Times New Roman" w:hAnsi="Times New Roman"/>
      <w:sz w:val="24"/>
      <w:szCs w:val="24"/>
    </w:rPr>
  </w:style>
  <w:style w:type="table" w:styleId="af3">
    <w:name w:val="Table Grid"/>
    <w:basedOn w:val="a2"/>
    <w:uiPriority w:val="59"/>
    <w:locked/>
    <w:rsid w:val="00ED10E7"/>
    <w:pPr>
      <w:ind w:firstLine="709"/>
      <w:jc w:val="both"/>
    </w:pPr>
    <w:rPr>
      <w:rFonts w:ascii="Times New Roman" w:eastAsiaTheme="minorHAnsi" w:hAnsi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Без интервала Знак"/>
    <w:link w:val="af"/>
    <w:uiPriority w:val="1"/>
    <w:locked/>
    <w:rsid w:val="00ED10E7"/>
    <w:rPr>
      <w:rFonts w:cs="Mang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95DAD-BDDE-48E5-AC3E-D1D9367D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1784</Words>
  <Characters>13322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Дикарева Ксения Сергеевна</dc:creator>
  <cp:lastModifiedBy>Дикарева Ксения Сергеевна</cp:lastModifiedBy>
  <cp:revision>4</cp:revision>
  <dcterms:created xsi:type="dcterms:W3CDTF">2026-05-24T13:06:00Z</dcterms:created>
  <dcterms:modified xsi:type="dcterms:W3CDTF">2026-06-03T11:31:00Z</dcterms:modified>
</cp:coreProperties>
</file>